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1F19F8">
      <w:r>
        <w:rPr>
          <w:noProof/>
          <w:lang w:eastAsia="hu-HU"/>
        </w:rPr>
        <w:drawing>
          <wp:inline distT="0" distB="0" distL="0" distR="0">
            <wp:extent cx="5760720" cy="4320540"/>
            <wp:effectExtent l="19050" t="0" r="0" b="0"/>
            <wp:docPr id="1" name="Kép 1" descr="STK463 power audio amplifier schema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K463 power audio amplifier schemati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hyphenationZone w:val="425"/>
  <w:characterSpacingControl w:val="doNotCompress"/>
  <w:compat/>
  <w:rsids>
    <w:rsidRoot w:val="001F19F8"/>
    <w:rsid w:val="001F19F8"/>
    <w:rsid w:val="002C580C"/>
    <w:rsid w:val="00483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F19F8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19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2018-09-15T16:23:00Z</dcterms:created>
  <dcterms:modified xsi:type="dcterms:W3CDTF">2018-09-15T16:23:00Z</dcterms:modified>
</cp:coreProperties>
</file>