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91" w:rsidRPr="00AF1891" w:rsidRDefault="00AF1891" w:rsidP="00AF1891">
      <w:pPr>
        <w:spacing w:after="120"/>
        <w:ind w:left="0" w:firstLine="0"/>
        <w:textAlignment w:val="baseline"/>
        <w:outlineLvl w:val="0"/>
        <w:rPr>
          <w:rFonts w:ascii="Georgia" w:eastAsia="Times New Roman" w:hAnsi="Georgia" w:cs="Times New Roman"/>
          <w:b/>
          <w:bCs/>
          <w:kern w:val="36"/>
          <w:sz w:val="27"/>
          <w:szCs w:val="27"/>
          <w:lang w:eastAsia="hu-HU"/>
        </w:rPr>
      </w:pPr>
      <w:proofErr w:type="spellStart"/>
      <w:r w:rsidRPr="00AF1891">
        <w:rPr>
          <w:rFonts w:ascii="Georgia" w:eastAsia="Times New Roman" w:hAnsi="Georgia" w:cs="Times New Roman"/>
          <w:b/>
          <w:bCs/>
          <w:kern w:val="36"/>
          <w:sz w:val="27"/>
          <w:szCs w:val="27"/>
          <w:lang w:eastAsia="hu-HU"/>
        </w:rPr>
        <w:t>Túlmintavételezés</w:t>
      </w:r>
      <w:proofErr w:type="spellEnd"/>
    </w:p>
    <w:p w:rsidR="00AF1891" w:rsidRPr="00AF1891" w:rsidRDefault="00AF1891" w:rsidP="00AF1891">
      <w:pPr>
        <w:shd w:val="clear" w:color="auto" w:fill="F8F9FA"/>
        <w:spacing w:after="120"/>
        <w:ind w:left="0" w:firstLine="0"/>
        <w:textAlignment w:val="baseline"/>
        <w:rPr>
          <w:rFonts w:ascii="inherit" w:eastAsia="Times New Roman" w:hAnsi="inherit" w:cs="Times New Roman"/>
          <w:i/>
          <w:iCs/>
          <w:color w:val="54595D"/>
          <w:sz w:val="24"/>
          <w:szCs w:val="24"/>
          <w:lang w:eastAsia="hu-HU"/>
        </w:rPr>
      </w:pPr>
    </w:p>
    <w:p w:rsidR="00AF1891" w:rsidRPr="00AF1891" w:rsidRDefault="00AF1891" w:rsidP="00AF1891">
      <w:pPr>
        <w:spacing w:after="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"https://en-m-wikipedia-org.translate.goog/wiki/Signal_processing?_x_tr_sl=en&amp;_x_tr_tl=hu&amp;_x_tr_hl=hu&amp;_x_tr_pto=sc" \o "Jelfeldolgoz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á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s"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jelfeldolgozásban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a </w:t>
      </w:r>
      <w:proofErr w:type="spellStart"/>
      <w:r w:rsidRPr="00AF1891">
        <w:rPr>
          <w:rFonts w:ascii="inherit" w:eastAsia="Times New Roman" w:hAnsi="inherit" w:cs="Times New Roman"/>
          <w:b/>
          <w:bCs/>
          <w:sz w:val="24"/>
          <w:szCs w:val="24"/>
          <w:bdr w:val="none" w:sz="0" w:space="0" w:color="auto" w:frame="1"/>
          <w:lang w:eastAsia="hu-HU"/>
        </w:rPr>
        <w:t>túlmintavételezés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folyamat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amikor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jelet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"https://en-m-wikipedia-org.translate.goog/wiki/Nyquist_rate?_x_tr_sl=en&amp;_x_tr_tl=hu&amp;_x_tr_hl=hu&amp;_x_tr_pto=sc" \o "Nyquist rate"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Nyquist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-</w: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frekvenciánál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lényegesen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magasabb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mintavételezési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frekvencián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"https://en-m-wikipedia-org.translate.goog/wiki/Sampling_(signal_processing)?_x_tr_sl=en&amp;_x_tr_tl=hu&amp;_x_tr_hl=hu&amp;_x_tr_pto=sc" \o "Mintav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é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tel (jelfeldolgoz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á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s)"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végzik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. </w:t>
      </w:r>
      <w:proofErr w:type="spellStart"/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Elméletileg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egy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sávszélesség-korlátozott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tökéletesen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rekonstruálható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ha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Nyquist-frekvenciával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vagy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felette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mintavételezzük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.</w:t>
      </w:r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Nyquist-sebesség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"https://en-m-wikipedia-org.translate.goog/wiki/Bandwidth_(signal_processing)?_x_tr_sl=en&amp;_x_tr_tl=hu&amp;_x_tr_hl=hu&amp;_x_tr_pto=sc" \o "Bandwidth (signal processing)"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sávszélességének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kétszerese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. </w:t>
      </w:r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javíthatja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"https://en-m-wikipedia-org.translate.goog/wiki/Resolution_(audio)?_x_tr_sl=en&amp;_x_tr_tl=hu&amp;_x_tr_hl=hu&amp;_x_tr_pto=sc" \o "Resolution (audio)"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felbontást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hyperlink r:id="rId5" w:tooltip="Signal-to-noise ratio" w:history="1"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 xml:space="preserve">a </w:t>
        </w:r>
        <w:proofErr w:type="spellStart"/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>jel-zaj</w:t>
        </w:r>
        <w:proofErr w:type="spellEnd"/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>arányt</w:t>
        </w:r>
        <w:proofErr w:type="spellEnd"/>
      </w:hyperlink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segíthet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elkerülni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"https://en-m-wikipedia-org.translate.goog/wiki/Aliasing?_x_tr_sl=en&amp;_x_tr_tl=hu&amp;_x_tr_hl=hu&amp;_x_tr_pto=sc" \o "Aliasing"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élsimítást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"https://en-m-wikipedia-org.translate.goog/wiki/Phase_distortion?_x_tr_sl=en&amp;_x_tr_tl=hu&amp;_x_tr_hl=hu&amp;_x_tr_pto=sc" \o "Phase distortion"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fázistorzulást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hyperlink r:id="rId6" w:tooltip="Anti-aliasing filter" w:history="1"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>élsimító</w:t>
        </w:r>
        <w:proofErr w:type="spellEnd"/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 xml:space="preserve"> </w:t>
        </w:r>
        <w:proofErr w:type="spellStart"/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>szűrő</w:t>
        </w:r>
        <w:proofErr w:type="spellEnd"/>
      </w:hyperlink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teljesítménykövetelményeinek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enyhítésével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.</w:t>
      </w:r>
    </w:p>
    <w:p w:rsidR="00AF1891" w:rsidRPr="00AF1891" w:rsidRDefault="00AF1891" w:rsidP="00AF1891">
      <w:pPr>
        <w:spacing w:after="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Egy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jelről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 </w:t>
      </w:r>
      <w:proofErr w:type="spellStart"/>
      <w:proofErr w:type="gram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azt</w:t>
      </w:r>
      <w:proofErr w:type="spellEnd"/>
      <w:proofErr w:type="gram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mondjuk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, </w:t>
      </w: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hogy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 N</w: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-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tényezővel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túlmintavételezett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 ha 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Nyquist-sebesség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N -</w:t>
      </w: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szeresével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mintavételezzük</w:t>
      </w:r>
      <w:proofErr w:type="spellEnd"/>
      <w:r w:rsidRPr="00AF1891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hu-HU"/>
        </w:rPr>
        <w:t>.</w:t>
      </w:r>
    </w:p>
    <w:p w:rsidR="00AF1891" w:rsidRPr="00AF1891" w:rsidRDefault="00AF1891" w:rsidP="00AF1891">
      <w:pPr>
        <w:pBdr>
          <w:bottom w:val="single" w:sz="4" w:space="6" w:color="EAECF0"/>
        </w:pBdr>
        <w:spacing w:after="0"/>
        <w:ind w:left="0" w:firstLine="0"/>
        <w:textAlignment w:val="baseline"/>
        <w:outlineLvl w:val="1"/>
        <w:rPr>
          <w:rFonts w:ascii="inherit" w:eastAsia="Times New Roman" w:hAnsi="inherit" w:cs="Times New Roman"/>
          <w:b/>
          <w:bCs/>
          <w:sz w:val="24"/>
          <w:szCs w:val="24"/>
          <w:lang w:eastAsia="hu-HU"/>
        </w:rPr>
      </w:pPr>
    </w:p>
    <w:p w:rsidR="00AF1891" w:rsidRPr="00AF1891" w:rsidRDefault="00AF1891" w:rsidP="00AF1891">
      <w:pPr>
        <w:pBdr>
          <w:bottom w:val="single" w:sz="4" w:space="6" w:color="EAECF0"/>
        </w:pBdr>
        <w:spacing w:after="0"/>
        <w:ind w:left="0" w:firstLine="0"/>
        <w:textAlignment w:val="baseline"/>
        <w:outlineLvl w:val="1"/>
        <w:rPr>
          <w:rFonts w:ascii="Georgia" w:eastAsia="Times New Roman" w:hAnsi="Georgia" w:cs="Times New Roman"/>
          <w:b/>
          <w:bCs/>
          <w:sz w:val="24"/>
          <w:szCs w:val="24"/>
          <w:u w:val="single"/>
          <w:lang w:eastAsia="hu-HU"/>
        </w:rPr>
      </w:pPr>
      <w:proofErr w:type="spellStart"/>
      <w:r w:rsidRPr="00AF1891"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hu-HU"/>
        </w:rPr>
        <w:t>Motiváció</w:t>
      </w:r>
      <w:proofErr w:type="spellEnd"/>
    </w:p>
    <w:p w:rsidR="00AF1891" w:rsidRPr="00AF1891" w:rsidRDefault="00AF1891" w:rsidP="00AF1891">
      <w:pPr>
        <w:spacing w:before="12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Három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fő</w:t>
      </w:r>
      <w:proofErr w:type="spellEnd"/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oka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van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túlmintavételezésnek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: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élsimítási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teljesítmény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javítása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felbontás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növelése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zaj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csökkentése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.</w:t>
      </w:r>
    </w:p>
    <w:p w:rsidR="00AF1891" w:rsidRDefault="00AF1891" w:rsidP="00AF1891">
      <w:pPr>
        <w:spacing w:after="0"/>
        <w:ind w:left="0" w:firstLine="0"/>
        <w:textAlignment w:val="baseline"/>
        <w:outlineLvl w:val="2"/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hu-HU"/>
        </w:rPr>
      </w:pPr>
      <w:r w:rsidRPr="00AF1891"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hu-HU"/>
        </w:rPr>
        <w:t>Anti-aliasing</w:t>
      </w:r>
    </w:p>
    <w:p w:rsidR="00AF1891" w:rsidRPr="00AF1891" w:rsidRDefault="00AF1891" w:rsidP="00AF1891">
      <w:pPr>
        <w:spacing w:after="0"/>
        <w:ind w:left="0" w:firstLine="0"/>
        <w:textAlignment w:val="baseline"/>
        <w:outlineLvl w:val="2"/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hu-HU"/>
        </w:rPr>
      </w:pPr>
    </w:p>
    <w:p w:rsidR="00AF1891" w:rsidRDefault="00AF1891" w:rsidP="00AF1891">
      <w:pPr>
        <w:spacing w:after="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megkönnyítheti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analóg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"https://en-m-wikipedia-org.translate.goog/wiki/Anti-aliasing_filter?_x_tr_sl=en&amp;_x_tr_tl=hu&amp;_x_tr_hl=hu&amp;_x_tr_pto=sc" \o "Anti-aliasing sz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ű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r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ő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élsimító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szűrők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megvalósítását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. </w:t>
      </w:r>
      <w:proofErr w:type="gramEnd"/>
      <w:r w:rsidRPr="00AF1891">
        <w:rPr>
          <w:rFonts w:ascii="inherit" w:eastAsia="Times New Roman" w:hAnsi="inherit" w:cs="Times New Roman"/>
          <w:sz w:val="24"/>
          <w:szCs w:val="24"/>
          <w:bdr w:val="none" w:sz="0" w:space="0" w:color="auto" w:frame="1"/>
          <w:vertAlign w:val="superscript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bdr w:val="none" w:sz="0" w:space="0" w:color="auto" w:frame="1"/>
          <w:vertAlign w:val="superscript"/>
          <w:lang w:eastAsia="hu-HU"/>
        </w:rPr>
        <w:instrText xml:space="preserve"> HYPERLINK "https://en-m-wikipedia-org.translate.goog/wiki/Oversampling?_x_tr_sl=en&amp;_x_tr_tl=hu&amp;_x_tr_hl=hu&amp;_x_tr_pto=sc" \l "cite_note-AD-oversample-1" </w:instrText>
      </w:r>
      <w:r w:rsidRPr="00AF1891">
        <w:rPr>
          <w:rFonts w:ascii="inherit" w:eastAsia="Times New Roman" w:hAnsi="inherit" w:cs="Times New Roman"/>
          <w:sz w:val="24"/>
          <w:szCs w:val="24"/>
          <w:bdr w:val="none" w:sz="0" w:space="0" w:color="auto" w:frame="1"/>
          <w:vertAlign w:val="superscript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[1]</w:t>
      </w:r>
      <w:r w:rsidRPr="00AF1891">
        <w:rPr>
          <w:rFonts w:ascii="inherit" w:eastAsia="Times New Roman" w:hAnsi="inherit" w:cs="Times New Roman"/>
          <w:sz w:val="24"/>
          <w:szCs w:val="24"/>
          <w:bdr w:val="none" w:sz="0" w:space="0" w:color="auto" w:frame="1"/>
          <w:vertAlign w:val="superscript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nélkül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nagyon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nehéz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olyan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szűrőket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megvalósítani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amelyek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éles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levágással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rendelkeznek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ahhoz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hogy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maximalizálják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rendelkezésre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álló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sávszélesség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kihasználását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anélkül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hogy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túllépnék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"https://en-m-wikipedia-org.translate.goog/wiki/Nyquist_limit?_x_tr_sl=en&amp;_x_tr_tl=hu&amp;_x_tr_hl=hu&amp;_x_tr_pto=sc" \o "Nyquist limit"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Nyquist-határt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. 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rendszer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sávszélességének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növelésével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élsimító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szűrő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tervezési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korlátai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enyhíthetők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. </w:t>
      </w:r>
      <w:hyperlink r:id="rId7" w:anchor="cite_note-2" w:history="1">
        <w:r w:rsidRPr="00AF1891">
          <w:rPr>
            <w:rFonts w:ascii="inherit" w:eastAsia="Times New Roman" w:hAnsi="inherit" w:cs="Times New Roman"/>
            <w:color w:val="3366CC"/>
            <w:sz w:val="24"/>
            <w:szCs w:val="24"/>
            <w:u w:val="single"/>
            <w:lang w:eastAsia="hu-HU"/>
          </w:rPr>
          <w:t>[2]</w:t>
        </w:r>
      </w:hyperlink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után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jel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"https://en-m-wikipedia-org.translate.goog/wiki/Digital_filter?_x_tr_sl=en&amp;_x_tr_tl=hu&amp;_x_tr_hl=hu&amp;_x_tr_pto=sc" \o "Digit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á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lis sz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ű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r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ő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digitálisan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szűrhető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,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és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 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kívánt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mintavételezési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frekvenciára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"https://en-m-wikipedia-org.translate.goog/wiki/Downsampling?_x_tr_sl=en&amp;_x_tr_tl=hu&amp;_x_tr_hl=hu&amp;_x_tr_pto=sc" \o "Lefel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é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mintav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é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telez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é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s"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proofErr w:type="gram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lemintázható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. </w:t>
      </w:r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 modern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"https://en-m-wikipedia-org.translate.goog/wiki/Integrated_circuit?_x_tr_sl=en&amp;_x_tr_tl=hu&amp;_x_tr_hl=hu&amp;_x_tr_pto=sc" \o "Integr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á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lt 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á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ramk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ö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r"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integrált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áramköri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technológiában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az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ehhez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a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mintavételezéshez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kapcsolódó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digitális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szűrőt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könnyebb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megvalósítani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, mint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egy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hasonló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 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begin"/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 HYPERLINK "https://en-m-wikipedia-org.translate.goog/wiki/Analog_filter?_x_tr_sl=en&amp;_x_tr_tl=hu&amp;_x_tr_hl=hu&amp;_x_tr_pto=sc" \o "Anal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ó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g sz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ű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>r</w:instrText>
      </w:r>
      <w:r w:rsidRPr="00AF1891">
        <w:rPr>
          <w:rFonts w:ascii="inherit" w:eastAsia="Times New Roman" w:hAnsi="inherit" w:cs="Times New Roman" w:hint="eastAsia"/>
          <w:sz w:val="24"/>
          <w:szCs w:val="24"/>
          <w:lang w:eastAsia="hu-HU"/>
        </w:rPr>
        <w:instrText>ő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instrText xml:space="preserve">" </w:instrText>
      </w:r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analóg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</w:t>
      </w:r>
      <w:proofErr w:type="spellStart"/>
      <w:proofErr w:type="gramStart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>szűrőt</w:t>
      </w:r>
      <w:proofErr w:type="spellEnd"/>
      <w:r w:rsidRPr="00AF1891">
        <w:rPr>
          <w:rFonts w:ascii="inherit" w:eastAsia="Times New Roman" w:hAnsi="inherit" w:cs="Times New Roman"/>
          <w:color w:val="3366CC"/>
          <w:sz w:val="24"/>
          <w:szCs w:val="24"/>
          <w:u w:val="single"/>
          <w:lang w:eastAsia="hu-HU"/>
        </w:rPr>
        <w:t xml:space="preserve"> .</w:t>
      </w:r>
      <w:proofErr w:type="spellStart"/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fldChar w:fldCharType="end"/>
      </w:r>
      <w:proofErr w:type="gram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nem</w:t>
      </w:r>
      <w:proofErr w:type="spellEnd"/>
      <w:proofErr w:type="gram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túlmintavételezett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rendszer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megköveteli</w:t>
      </w:r>
      <w:proofErr w:type="spellEnd"/>
      <w:r w:rsidRPr="00AF1891">
        <w:rPr>
          <w:rFonts w:ascii="inherit" w:eastAsia="Times New Roman" w:hAnsi="inherit" w:cs="Times New Roman"/>
          <w:sz w:val="24"/>
          <w:szCs w:val="24"/>
          <w:lang w:eastAsia="hu-HU"/>
        </w:rPr>
        <w:t>.</w:t>
      </w:r>
    </w:p>
    <w:p w:rsidR="00AF1891" w:rsidRDefault="00AF1891" w:rsidP="00AF1891">
      <w:pPr>
        <w:spacing w:after="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</w:p>
    <w:p w:rsidR="00AF1891" w:rsidRDefault="00AF1891" w:rsidP="00AF1891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02122"/>
          <w:sz w:val="16"/>
          <w:szCs w:val="16"/>
        </w:rPr>
      </w:pPr>
    </w:p>
    <w:p w:rsidR="00AF1891" w:rsidRPr="00AF1891" w:rsidRDefault="00AF1891" w:rsidP="00AF1891">
      <w:pPr>
        <w:pStyle w:val="Cmsor3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02122"/>
          <w:sz w:val="24"/>
          <w:szCs w:val="24"/>
          <w:u w:val="single"/>
        </w:rPr>
      </w:pPr>
      <w:r w:rsidRPr="00AF1891">
        <w:rPr>
          <w:rStyle w:val="mw-headline"/>
          <w:rFonts w:ascii="inherit" w:hAnsi="inherit" w:cs="Segoe UI"/>
          <w:color w:val="202122"/>
          <w:sz w:val="24"/>
          <w:szCs w:val="24"/>
          <w:u w:val="single"/>
          <w:bdr w:val="none" w:sz="0" w:space="0" w:color="auto" w:frame="1"/>
        </w:rPr>
        <w:t>Felbontás</w:t>
      </w:r>
    </w:p>
    <w:p w:rsidR="00AF1891" w:rsidRDefault="00AF1891" w:rsidP="00AF1891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02122"/>
        </w:rPr>
      </w:pPr>
    </w:p>
    <w:p w:rsidR="00AF1891" w:rsidRPr="00AF1891" w:rsidRDefault="00AF1891" w:rsidP="00AF1891">
      <w:pPr>
        <w:pStyle w:val="NormlWeb"/>
        <w:shd w:val="clear" w:color="auto" w:fill="FFFFFF"/>
        <w:spacing w:before="0" w:beforeAutospacing="0" w:after="0" w:afterAutospacing="0"/>
        <w:textAlignment w:val="baseline"/>
        <w:rPr>
          <w:rFonts w:ascii="Segoe UI" w:hAnsi="Segoe UI" w:cs="Segoe UI"/>
          <w:color w:val="202122"/>
        </w:rPr>
      </w:pPr>
      <w:proofErr w:type="gramStart"/>
      <w:r w:rsidRPr="00AF1891">
        <w:rPr>
          <w:rFonts w:ascii="Segoe UI" w:hAnsi="Segoe UI" w:cs="Segoe UI"/>
          <w:color w:val="202122"/>
        </w:rPr>
        <w:t xml:space="preserve">A gyakorlatban a </w:t>
      </w:r>
      <w:proofErr w:type="spellStart"/>
      <w:r w:rsidRPr="00AF1891">
        <w:rPr>
          <w:rFonts w:ascii="Segoe UI" w:hAnsi="Segoe UI" w:cs="Segoe UI"/>
          <w:color w:val="202122"/>
        </w:rPr>
        <w:t>túlmintavételezést</w:t>
      </w:r>
      <w:proofErr w:type="spellEnd"/>
      <w:r w:rsidRPr="00AF1891">
        <w:rPr>
          <w:rFonts w:ascii="Segoe UI" w:hAnsi="Segoe UI" w:cs="Segoe UI"/>
          <w:color w:val="202122"/>
        </w:rPr>
        <w:t xml:space="preserve"> a költségek csökkentése és az </w:t>
      </w:r>
      <w:hyperlink r:id="rId8" w:tooltip="Analóg-digitális átalakító" w:history="1">
        <w:r w:rsidRPr="00AF1891">
          <w:rPr>
            <w:rStyle w:val="Hiperhivatkozs"/>
            <w:rFonts w:ascii="inherit" w:hAnsi="inherit" w:cs="Segoe UI"/>
            <w:color w:val="3366CC"/>
            <w:bdr w:val="none" w:sz="0" w:space="0" w:color="auto" w:frame="1"/>
          </w:rPr>
          <w:t>analóg-digitális konverter</w:t>
        </w:r>
      </w:hyperlink>
      <w:r w:rsidRPr="00AF1891">
        <w:rPr>
          <w:rFonts w:ascii="Segoe UI" w:hAnsi="Segoe UI" w:cs="Segoe UI"/>
          <w:color w:val="202122"/>
        </w:rPr>
        <w:t> (ADC) vagy </w:t>
      </w:r>
      <w:hyperlink r:id="rId9" w:tooltip="Digitális-analóg konverter" w:history="1">
        <w:r w:rsidRPr="00AF1891">
          <w:rPr>
            <w:rStyle w:val="Hiperhivatkozs"/>
            <w:rFonts w:ascii="inherit" w:hAnsi="inherit" w:cs="Segoe UI"/>
            <w:color w:val="3366CC"/>
            <w:bdr w:val="none" w:sz="0" w:space="0" w:color="auto" w:frame="1"/>
          </w:rPr>
          <w:t>digitális-analóg konverter</w:t>
        </w:r>
      </w:hyperlink>
      <w:r w:rsidRPr="00AF1891">
        <w:rPr>
          <w:rFonts w:ascii="Segoe UI" w:hAnsi="Segoe UI" w:cs="Segoe UI"/>
          <w:color w:val="202122"/>
        </w:rPr>
        <w:t> (DAC) teljesítményének javítása érdekében hajtják végre. </w:t>
      </w:r>
      <w:proofErr w:type="gramEnd"/>
      <w:r w:rsidRPr="00AF1891">
        <w:rPr>
          <w:rFonts w:ascii="inherit" w:hAnsi="inherit" w:cs="Segoe UI"/>
          <w:color w:val="202122"/>
          <w:bdr w:val="none" w:sz="0" w:space="0" w:color="auto" w:frame="1"/>
          <w:vertAlign w:val="superscript"/>
        </w:rPr>
        <w:fldChar w:fldCharType="begin"/>
      </w:r>
      <w:r w:rsidRPr="00AF1891">
        <w:rPr>
          <w:rFonts w:ascii="inherit" w:hAnsi="inherit" w:cs="Segoe UI"/>
          <w:color w:val="202122"/>
          <w:bdr w:val="none" w:sz="0" w:space="0" w:color="auto" w:frame="1"/>
          <w:vertAlign w:val="superscript"/>
        </w:rPr>
        <w:instrText xml:space="preserve"> HYPERLINK "https://en-m-wikipedia-org.translate.goog/wiki/Oversampling?_x_tr_sl=en&amp;_x_tr_tl=hu&amp;_x_tr_hl=hu&amp;_x_tr_pto=sc" \l "cite_note-AD-oversample-1" </w:instrText>
      </w:r>
      <w:r w:rsidRPr="00AF1891">
        <w:rPr>
          <w:rFonts w:ascii="inherit" w:hAnsi="inherit" w:cs="Segoe UI"/>
          <w:color w:val="202122"/>
          <w:bdr w:val="none" w:sz="0" w:space="0" w:color="auto" w:frame="1"/>
          <w:vertAlign w:val="superscript"/>
        </w:rPr>
        <w:fldChar w:fldCharType="separate"/>
      </w:r>
      <w:r w:rsidRPr="00AF1891">
        <w:rPr>
          <w:rStyle w:val="Hiperhivatkozs"/>
          <w:rFonts w:ascii="inherit" w:hAnsi="inherit" w:cs="Segoe UI"/>
          <w:color w:val="3366CC"/>
          <w:bdr w:val="none" w:sz="0" w:space="0" w:color="auto" w:frame="1"/>
        </w:rPr>
        <w:t>[1]</w:t>
      </w:r>
      <w:r w:rsidRPr="00AF1891">
        <w:rPr>
          <w:rFonts w:ascii="inherit" w:hAnsi="inherit" w:cs="Segoe UI"/>
          <w:color w:val="202122"/>
          <w:bdr w:val="none" w:sz="0" w:space="0" w:color="auto" w:frame="1"/>
          <w:vertAlign w:val="superscript"/>
        </w:rPr>
        <w:fldChar w:fldCharType="end"/>
      </w:r>
      <w:r w:rsidRPr="00AF1891">
        <w:rPr>
          <w:rFonts w:ascii="Segoe UI" w:hAnsi="Segoe UI" w:cs="Segoe UI"/>
          <w:color w:val="202122"/>
        </w:rPr>
        <w:t> </w:t>
      </w:r>
      <w:proofErr w:type="gramStart"/>
      <w:r w:rsidRPr="00AF1891">
        <w:rPr>
          <w:rFonts w:ascii="Segoe UI" w:hAnsi="Segoe UI" w:cs="Segoe UI"/>
          <w:color w:val="202122"/>
        </w:rPr>
        <w:t xml:space="preserve">N-es faktorral történő </w:t>
      </w:r>
      <w:proofErr w:type="spellStart"/>
      <w:r w:rsidRPr="00AF1891">
        <w:rPr>
          <w:rFonts w:ascii="Segoe UI" w:hAnsi="Segoe UI" w:cs="Segoe UI"/>
          <w:color w:val="202122"/>
        </w:rPr>
        <w:t>túlmintavételezéskor</w:t>
      </w:r>
      <w:proofErr w:type="spellEnd"/>
      <w:r w:rsidRPr="00AF1891">
        <w:rPr>
          <w:rFonts w:ascii="Segoe UI" w:hAnsi="Segoe UI" w:cs="Segoe UI"/>
          <w:color w:val="202122"/>
        </w:rPr>
        <w:t xml:space="preserve"> a </w:t>
      </w:r>
      <w:hyperlink r:id="rId10" w:tooltip="Dinamikus hatókör" w:history="1">
        <w:r w:rsidRPr="00AF1891">
          <w:rPr>
            <w:rStyle w:val="Hiperhivatkozs"/>
            <w:rFonts w:ascii="inherit" w:hAnsi="inherit" w:cs="Segoe UI"/>
            <w:color w:val="3366CC"/>
            <w:bdr w:val="none" w:sz="0" w:space="0" w:color="auto" w:frame="1"/>
          </w:rPr>
          <w:t>dinamikatartomány</w:t>
        </w:r>
      </w:hyperlink>
      <w:r w:rsidRPr="00AF1891">
        <w:rPr>
          <w:rFonts w:ascii="Segoe UI" w:hAnsi="Segoe UI" w:cs="Segoe UI"/>
          <w:color w:val="202122"/>
        </w:rPr>
        <w:t> egy N- es tényezővel is megnő, mivel az összegnek N-szer annyi lehetséges értéke van. Azonban a jel-zaj arány (SNR) növekszik</w:t>
      </w:r>
      <w:r w:rsidRPr="00AF1891">
        <w:rPr>
          <w:rStyle w:val="mwe-math-mathml-inline"/>
          <w:rFonts w:ascii="inherit" w:hAnsi="inherit" w:cs="Segoe UI"/>
          <w:vanish/>
          <w:color w:val="202122"/>
          <w:bdr w:val="none" w:sz="0" w:space="0" w:color="auto" w:frame="1"/>
        </w:rPr>
        <w:t>{\displaystyle {\sqrt {N}}}</w:t>
      </w:r>
      <w:r w:rsidRPr="00AF1891">
        <w:rPr>
          <w:rStyle w:val="mwe-math-element"/>
          <w:rFonts w:ascii="inherit" w:hAnsi="inherit" w:cs="Segoe UI"/>
          <w:color w:val="202122"/>
          <w:bdr w:val="none" w:sz="0" w:space="0" w:color="auto" w:frame="1"/>
        </w:rPr>
        <w:t> </w:t>
      </w:r>
      <w:r w:rsidRPr="00AF1891">
        <w:rPr>
          <w:rFonts w:ascii="inherit" w:hAnsi="inherit" w:cs="Segoe UI"/>
          <w:color w:val="202122"/>
          <w:bdr w:val="none" w:sz="0" w:space="0" w:color="auto" w:frame="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\sqrt{N}" style="width:24pt;height:24pt"/>
        </w:pict>
      </w:r>
      <w:r w:rsidRPr="00AF1891">
        <w:rPr>
          <w:rFonts w:ascii="Segoe UI" w:hAnsi="Segoe UI" w:cs="Segoe UI"/>
          <w:color w:val="202122"/>
        </w:rPr>
        <w:t>, mert a nem korrelált zaj összegzése amplitúdóját növeli</w:t>
      </w:r>
      <w:r w:rsidRPr="00AF1891">
        <w:rPr>
          <w:rStyle w:val="mwe-math-mathml-inline"/>
          <w:rFonts w:ascii="inherit" w:hAnsi="inherit" w:cs="Segoe UI"/>
          <w:vanish/>
          <w:color w:val="202122"/>
          <w:bdr w:val="none" w:sz="0" w:space="0" w:color="auto" w:frame="1"/>
        </w:rPr>
        <w:t>{\displaystyle {\sqrt {N}}}</w:t>
      </w:r>
      <w:r w:rsidRPr="00AF1891">
        <w:rPr>
          <w:rStyle w:val="mwe-math-element"/>
          <w:rFonts w:ascii="inherit" w:hAnsi="inherit" w:cs="Segoe UI"/>
          <w:color w:val="202122"/>
          <w:bdr w:val="none" w:sz="0" w:space="0" w:color="auto" w:frame="1"/>
        </w:rPr>
        <w:t> </w:t>
      </w:r>
      <w:proofErr w:type="gramEnd"/>
      <w:r w:rsidRPr="00AF1891">
        <w:rPr>
          <w:rFonts w:ascii="inherit" w:hAnsi="inherit" w:cs="Segoe UI"/>
          <w:color w:val="202122"/>
          <w:bdr w:val="none" w:sz="0" w:space="0" w:color="auto" w:frame="1"/>
        </w:rPr>
        <w:pict>
          <v:shape id="_x0000_i1026" type="#_x0000_t75" alt="\sqrt{N}" style="width:24pt;height:24pt"/>
        </w:pict>
      </w:r>
      <w:proofErr w:type="gramStart"/>
      <w:r w:rsidRPr="00AF1891">
        <w:rPr>
          <w:rFonts w:ascii="Segoe UI" w:hAnsi="Segoe UI" w:cs="Segoe UI"/>
          <w:color w:val="202122"/>
        </w:rPr>
        <w:t>,</w:t>
      </w:r>
      <w:proofErr w:type="gramEnd"/>
      <w:r w:rsidRPr="00AF1891">
        <w:rPr>
          <w:rFonts w:ascii="Segoe UI" w:hAnsi="Segoe UI" w:cs="Segoe UI"/>
          <w:color w:val="202122"/>
        </w:rPr>
        <w:t xml:space="preserve"> míg egy koherens jel összegzése </w:t>
      </w:r>
      <w:proofErr w:type="spellStart"/>
      <w:r w:rsidRPr="00AF1891">
        <w:rPr>
          <w:rFonts w:ascii="Segoe UI" w:hAnsi="Segoe UI" w:cs="Segoe UI"/>
          <w:color w:val="202122"/>
        </w:rPr>
        <w:t>N-vel</w:t>
      </w:r>
      <w:proofErr w:type="spellEnd"/>
      <w:r w:rsidRPr="00AF1891">
        <w:rPr>
          <w:rFonts w:ascii="Segoe UI" w:hAnsi="Segoe UI" w:cs="Segoe UI"/>
          <w:color w:val="202122"/>
        </w:rPr>
        <w:t xml:space="preserve"> növeli annak átlagát. Ennek eredményeként az SNR növekszik</w:t>
      </w:r>
      <w:r w:rsidRPr="00AF1891">
        <w:rPr>
          <w:rStyle w:val="mwe-math-mathml-inline"/>
          <w:rFonts w:ascii="inherit" w:hAnsi="inherit" w:cs="Segoe UI"/>
          <w:vanish/>
          <w:color w:val="202122"/>
          <w:bdr w:val="none" w:sz="0" w:space="0" w:color="auto" w:frame="1"/>
        </w:rPr>
        <w:t>{\displaystyle {\sqrt {N}}}</w:t>
      </w:r>
      <w:r w:rsidRPr="00AF1891">
        <w:rPr>
          <w:rStyle w:val="mwe-math-element"/>
          <w:rFonts w:ascii="inherit" w:hAnsi="inherit" w:cs="Segoe UI"/>
          <w:color w:val="202122"/>
          <w:bdr w:val="none" w:sz="0" w:space="0" w:color="auto" w:frame="1"/>
        </w:rPr>
        <w:t> </w:t>
      </w:r>
      <w:r w:rsidRPr="00AF1891">
        <w:rPr>
          <w:rFonts w:ascii="inherit" w:hAnsi="inherit" w:cs="Segoe UI"/>
          <w:color w:val="202122"/>
          <w:bdr w:val="none" w:sz="0" w:space="0" w:color="auto" w:frame="1"/>
        </w:rPr>
        <w:pict>
          <v:shape id="_x0000_i1027" type="#_x0000_t75" alt="\sqrt{N}" style="width:24pt;height:24pt"/>
        </w:pict>
      </w:r>
      <w:r w:rsidRPr="00AF1891">
        <w:rPr>
          <w:rFonts w:ascii="Segoe UI" w:hAnsi="Segoe UI" w:cs="Segoe UI"/>
          <w:color w:val="202122"/>
        </w:rPr>
        <w:t>.</w:t>
      </w:r>
    </w:p>
    <w:p w:rsidR="00AF1891" w:rsidRPr="00AF1891" w:rsidRDefault="00AF1891" w:rsidP="00AF1891">
      <w:pPr>
        <w:spacing w:after="0"/>
        <w:ind w:left="0" w:firstLine="0"/>
        <w:textAlignment w:val="baseline"/>
        <w:rPr>
          <w:rFonts w:ascii="inherit" w:eastAsia="Times New Roman" w:hAnsi="inherit" w:cs="Times New Roman"/>
          <w:sz w:val="24"/>
          <w:szCs w:val="24"/>
          <w:lang w:eastAsia="hu-HU"/>
        </w:rPr>
      </w:pPr>
    </w:p>
    <w:p w:rsidR="00AF1891" w:rsidRDefault="00AF1891" w:rsidP="00AF1891">
      <w:pPr>
        <w:spacing w:after="0"/>
        <w:ind w:left="0" w:firstLine="0"/>
        <w:textAlignment w:val="baseline"/>
        <w:outlineLvl w:val="2"/>
        <w:rPr>
          <w:rFonts w:ascii="inherit" w:eastAsia="Times New Roman" w:hAnsi="inherit" w:cs="Times New Roman"/>
          <w:b/>
          <w:bCs/>
          <w:sz w:val="19"/>
          <w:lang w:eastAsia="hu-HU"/>
        </w:rPr>
      </w:pPr>
    </w:p>
    <w:p w:rsidR="00AF1891" w:rsidRPr="00AF1891" w:rsidRDefault="00AF1891" w:rsidP="00AF1891">
      <w:pPr>
        <w:pBdr>
          <w:bottom w:val="single" w:sz="4" w:space="6" w:color="EAECF0"/>
        </w:pBdr>
        <w:spacing w:after="0"/>
        <w:ind w:left="0" w:firstLine="0"/>
        <w:textAlignment w:val="baseline"/>
        <w:outlineLvl w:val="1"/>
        <w:rPr>
          <w:rFonts w:ascii="Georgia" w:eastAsia="Times New Roman" w:hAnsi="Georgia" w:cs="Times New Roman"/>
          <w:b/>
          <w:bCs/>
          <w:sz w:val="24"/>
          <w:szCs w:val="24"/>
          <w:u w:val="single"/>
          <w:lang w:eastAsia="hu-HU"/>
        </w:rPr>
      </w:pPr>
      <w:proofErr w:type="spellStart"/>
      <w:r w:rsidRPr="00AF1891">
        <w:rPr>
          <w:rFonts w:ascii="inherit" w:eastAsia="Times New Roman" w:hAnsi="inherit" w:cs="Times New Roman"/>
          <w:b/>
          <w:bCs/>
          <w:sz w:val="24"/>
          <w:u w:val="single"/>
          <w:lang w:eastAsia="hu-HU"/>
        </w:rPr>
        <w:t>További</w:t>
      </w:r>
      <w:proofErr w:type="spellEnd"/>
      <w:r w:rsidRPr="00AF1891">
        <w:rPr>
          <w:rFonts w:ascii="inherit" w:eastAsia="Times New Roman" w:hAnsi="inherit" w:cs="Times New Roman"/>
          <w:b/>
          <w:bCs/>
          <w:sz w:val="24"/>
          <w:u w:val="single"/>
          <w:lang w:eastAsia="hu-HU"/>
        </w:rPr>
        <w:t xml:space="preserve"> </w:t>
      </w:r>
      <w:proofErr w:type="spellStart"/>
      <w:r w:rsidRPr="00AF1891">
        <w:rPr>
          <w:rFonts w:ascii="inherit" w:eastAsia="Times New Roman" w:hAnsi="inherit" w:cs="Times New Roman"/>
          <w:b/>
          <w:bCs/>
          <w:sz w:val="24"/>
          <w:u w:val="single"/>
          <w:lang w:eastAsia="hu-HU"/>
        </w:rPr>
        <w:t>irodalom</w:t>
      </w:r>
      <w:proofErr w:type="spellEnd"/>
    </w:p>
    <w:p w:rsidR="00AF1891" w:rsidRPr="00AF1891" w:rsidRDefault="00AF1891" w:rsidP="00AF1891">
      <w:pPr>
        <w:shd w:val="clear" w:color="auto" w:fill="FFFFFF"/>
        <w:spacing w:after="0"/>
        <w:ind w:left="0" w:firstLine="0"/>
        <w:textAlignment w:val="baseline"/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</w:pPr>
      <w:proofErr w:type="gram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A </w:t>
      </w:r>
      <w:hyperlink r:id="rId11" w:tooltip="Jelfeldolgozás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jelfeldolgozás során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a </w:t>
      </w:r>
      <w:hyperlink r:id="rId12" w:tooltip="Harry Nyquist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 xml:space="preserve">Harry </w:t>
        </w:r>
        <w:proofErr w:type="spellStart"/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Nyquistről</w:t>
        </w:r>
        <w:proofErr w:type="spellEnd"/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elnevezett </w:t>
      </w:r>
      <w:proofErr w:type="spellStart"/>
      <w:r w:rsidRPr="00AF1891">
        <w:rPr>
          <w:rFonts w:ascii="inherit" w:eastAsia="Times New Roman" w:hAnsi="inherit" w:cs="Segoe UI"/>
          <w:b/>
          <w:bCs/>
          <w:color w:val="202122"/>
          <w:sz w:val="24"/>
          <w:szCs w:val="24"/>
          <w:bdr w:val="none" w:sz="0" w:space="0" w:color="auto" w:frame="1"/>
          <w:lang w:eastAsia="hu-HU"/>
        </w:rPr>
        <w:t>Nyquist-sebesség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egy adott funkció vagy jel legmagasabb frekvenciájának ( </w:t>
      </w:r>
      <w:hyperlink r:id="rId13" w:tooltip="Bandwidth (signal processing)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sávszélességének</w:t>
        </w:r>
        <w:proofErr w:type="gramEnd"/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) kétszeresével egyenlő </w:t>
      </w:r>
      <w:hyperlink r:id="rId14" w:tooltip="Sampling rate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mintavételezési frekvenciát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határoz meg (másodpercenkénti mintaegységben </w:t>
      </w:r>
      <w:hyperlink r:id="rId15" w:anchor="cite_note-Oppenheim-1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[1]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vagy </w:t>
      </w:r>
      <w:hyperlink r:id="rId16" w:tooltip="Hertz" w:history="1">
        <w:proofErr w:type="gramStart"/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hertzben ,</w:t>
        </w:r>
        <w:proofErr w:type="gramEnd"/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 xml:space="preserve"> Hz-ben). 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 xml:space="preserve">Egyenlő vagy magasabb mintavételezési </w:t>
      </w:r>
      <w:proofErr w:type="gram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lastRenderedPageBreak/>
        <w:t>gyakoriság esetén az eredményül kapott </w:t>
      </w:r>
      <w:hyperlink r:id="rId17" w:tooltip="Discrete-time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diszkrét idejű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sorozatról azt mondjuk, hogy mentes az </w:t>
      </w:r>
      <w:proofErr w:type="spell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begin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instrText xml:space="preserve"> HYPERLINK "https://en-m-wikipedia-org.translate.goog/wiki/Aliasing?_x_tr_sl=en&amp;_x_tr_tl=hu&amp;_x_tr_hl=hu&amp;_x_tr_pto=sc" \o "Aliasing" </w:instrTex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Segoe UI"/>
          <w:color w:val="3366CC"/>
          <w:sz w:val="24"/>
          <w:szCs w:val="24"/>
          <w:lang w:eastAsia="hu-HU"/>
        </w:rPr>
        <w:t>aliasing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end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néven ismert torzulástól . </w:t>
      </w:r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>Ezzel szemben egy adott mintavételezési sebesség mellett a megfelelő </w:t>
      </w:r>
      <w:proofErr w:type="spellStart"/>
      <w:proofErr w:type="gram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begin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instrText xml:space="preserve"> HYPERLINK "https://en-m-wikipedia-org.translate.goog/wiki/Nyquist_frequency?_x_tr_sl=en&amp;_x_tr_tl=hu&amp;_x_tr_hl=hu&amp;_x_tr_pto=sc" \o "Nyquist frequency" </w:instrTex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Segoe UI"/>
          <w:color w:val="3366CC"/>
          <w:sz w:val="24"/>
          <w:szCs w:val="24"/>
          <w:lang w:eastAsia="hu-HU"/>
        </w:rPr>
        <w:t>Nyquist-frekvencia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end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 xml:space="preserve"> Hz-ben a legnagyobb sávszélesség, amely </w:t>
      </w:r>
      <w:proofErr w:type="spellStart"/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>aliasing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 xml:space="preserve"> nélkül </w:t>
      </w:r>
      <w:proofErr w:type="spellStart"/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>mintavételezhető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shd w:val="clear" w:color="auto" w:fill="C9D7F1"/>
          <w:lang w:eastAsia="hu-HU"/>
        </w:rPr>
        <w:t>, és értéke a mintavételi frekvencia fele. </w: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Vegye figyelembe, hogy a </w:t>
      </w:r>
      <w:proofErr w:type="spellStart"/>
      <w:r w:rsidRPr="00AF1891">
        <w:rPr>
          <w:rFonts w:ascii="inherit" w:eastAsia="Times New Roman" w:hAnsi="inherit" w:cs="Segoe UI"/>
          <w:i/>
          <w:iCs/>
          <w:color w:val="202122"/>
          <w:sz w:val="24"/>
          <w:szCs w:val="24"/>
          <w:bdr w:val="none" w:sz="0" w:space="0" w:color="auto" w:frame="1"/>
          <w:lang w:eastAsia="hu-HU"/>
        </w:rPr>
        <w:t>Nyquist</w:t>
      </w:r>
      <w:proofErr w:type="spellEnd"/>
      <w:r w:rsidRPr="00AF1891">
        <w:rPr>
          <w:rFonts w:ascii="inherit" w:eastAsia="Times New Roman" w:hAnsi="inherit" w:cs="Segoe UI"/>
          <w:i/>
          <w:iCs/>
          <w:color w:val="202122"/>
          <w:sz w:val="24"/>
          <w:szCs w:val="24"/>
          <w:bdr w:val="none" w:sz="0" w:space="0" w:color="auto" w:frame="1"/>
          <w:lang w:eastAsia="hu-HU"/>
        </w:rPr>
        <w:t xml:space="preserve"> árfolyam</w: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a </w:t>
      </w:r>
      <w:hyperlink r:id="rId18" w:tooltip="Folyamatos idejű jel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folyamatos idejű jel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</w:t>
      </w:r>
      <w:proofErr w:type="gram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tulajdonsága ,</w:t>
      </w:r>
      <w:proofErr w:type="gram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 xml:space="preserve"> míg a </w:t>
      </w:r>
      <w:proofErr w:type="spellStart"/>
      <w:r w:rsidRPr="00AF1891">
        <w:rPr>
          <w:rFonts w:ascii="inherit" w:eastAsia="Times New Roman" w:hAnsi="inherit" w:cs="Segoe UI"/>
          <w:i/>
          <w:iCs/>
          <w:color w:val="202122"/>
          <w:sz w:val="24"/>
          <w:szCs w:val="24"/>
          <w:bdr w:val="none" w:sz="0" w:space="0" w:color="auto" w:frame="1"/>
          <w:lang w:eastAsia="hu-HU"/>
        </w:rPr>
        <w:t>Nyquist-frekvencia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egy diszkrét idejű rendszer tulajdonsága.</w:t>
      </w:r>
    </w:p>
    <w:p w:rsidR="00AF1891" w:rsidRPr="00AF1891" w:rsidRDefault="00AF1891" w:rsidP="00AF1891">
      <w:pPr>
        <w:shd w:val="clear" w:color="auto" w:fill="FFFFFF"/>
        <w:spacing w:after="0"/>
        <w:ind w:left="336" w:firstLine="0"/>
        <w:textAlignment w:val="baseline"/>
        <w:rPr>
          <w:rFonts w:ascii="inherit" w:eastAsia="Times New Roman" w:hAnsi="inherit" w:cs="Segoe UI"/>
          <w:color w:val="202122"/>
          <w:sz w:val="24"/>
          <w:szCs w:val="24"/>
          <w:lang w:eastAsia="hu-HU"/>
        </w:rPr>
      </w:pPr>
      <w:r w:rsidRPr="00AF1891">
        <w:rPr>
          <w:rFonts w:ascii="inherit" w:eastAsia="Times New Roman" w:hAnsi="inherit" w:cs="Segoe UI"/>
          <w:noProof/>
          <w:color w:val="3366CC"/>
          <w:sz w:val="24"/>
          <w:szCs w:val="24"/>
          <w:bdr w:val="none" w:sz="0" w:space="0" w:color="auto" w:frame="1"/>
          <w:lang w:eastAsia="hu-HU"/>
        </w:rPr>
        <w:drawing>
          <wp:inline distT="0" distB="0" distL="0" distR="0">
            <wp:extent cx="2095500" cy="1003300"/>
            <wp:effectExtent l="0" t="0" r="0" b="0"/>
            <wp:docPr id="1" name="Kép 1" descr="https://upload.wikimedia.org/wikipedia/commons/thumb/d/d8/Nyquist_frequency_%26_rate.svg/220px-Nyquist_frequency_%26_rate.svg.pn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commons/thumb/d/d8/Nyquist_frequency_%26_rate.svg/220px-Nyquist_frequency_%26_rate.svg.pn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00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891" w:rsidRPr="00AF1891" w:rsidRDefault="00AF1891" w:rsidP="00AF1891">
      <w:pPr>
        <w:shd w:val="clear" w:color="auto" w:fill="FFFFFF"/>
        <w:spacing w:after="144"/>
        <w:ind w:left="336" w:firstLine="0"/>
        <w:textAlignment w:val="baseline"/>
        <w:rPr>
          <w:rFonts w:ascii="inherit" w:eastAsia="Times New Roman" w:hAnsi="inherit" w:cs="Segoe UI"/>
          <w:color w:val="54595D"/>
          <w:sz w:val="24"/>
          <w:szCs w:val="24"/>
          <w:lang w:eastAsia="hu-HU"/>
        </w:rPr>
      </w:pPr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 xml:space="preserve">1. ábra: Tipikus példa a </w:t>
      </w:r>
      <w:proofErr w:type="spellStart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>Nyquist</w:t>
      </w:r>
      <w:proofErr w:type="spellEnd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 xml:space="preserve"> frekvenciára és sebességére. Ritkán </w:t>
      </w:r>
      <w:proofErr w:type="spellStart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>egyenlőek</w:t>
      </w:r>
      <w:proofErr w:type="spellEnd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 xml:space="preserve">, mert ez kétszeres (azaz a sávszélesség 4-szeres) </w:t>
      </w:r>
      <w:proofErr w:type="spellStart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>túlmintavételezését</w:t>
      </w:r>
      <w:proofErr w:type="spellEnd"/>
      <w:r w:rsidRPr="00AF1891">
        <w:rPr>
          <w:rFonts w:ascii="inherit" w:eastAsia="Times New Roman" w:hAnsi="inherit" w:cs="Segoe UI"/>
          <w:color w:val="54595D"/>
          <w:sz w:val="24"/>
          <w:szCs w:val="24"/>
          <w:lang w:eastAsia="hu-HU"/>
        </w:rPr>
        <w:t xml:space="preserve"> igényelné.</w:t>
      </w:r>
    </w:p>
    <w:p w:rsidR="00AF1891" w:rsidRPr="00AF1891" w:rsidRDefault="00AF1891" w:rsidP="00AF1891">
      <w:pPr>
        <w:shd w:val="clear" w:color="auto" w:fill="FFFFFF"/>
        <w:spacing w:after="0"/>
        <w:ind w:left="0" w:firstLine="0"/>
        <w:textAlignment w:val="baseline"/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</w:pPr>
      <w:proofErr w:type="gram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A </w:t>
      </w:r>
      <w:proofErr w:type="spellStart"/>
      <w:r w:rsidRPr="00AF1891">
        <w:rPr>
          <w:rFonts w:ascii="inherit" w:eastAsia="Times New Roman" w:hAnsi="inherit" w:cs="Segoe UI"/>
          <w:i/>
          <w:iCs/>
          <w:color w:val="202122"/>
          <w:sz w:val="24"/>
          <w:szCs w:val="24"/>
          <w:bdr w:val="none" w:sz="0" w:space="0" w:color="auto" w:frame="1"/>
          <w:lang w:eastAsia="hu-HU"/>
        </w:rPr>
        <w:t>Nyquist-arány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 xml:space="preserve"> kifejezést egy másik kontextusban is használják a szimbólumok másodpercenkénti egységeivel, ami valójában az a terület, ahol Harry </w:t>
      </w:r>
      <w:proofErr w:type="spell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Nyquist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 xml:space="preserve"> dolgozott. </w:t>
      </w:r>
      <w:hyperlink r:id="rId21" w:tooltip="Szimbólum arány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Ebben az összefüggésben ez a szimbólumsebesség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felső korlátja egy korlátozott sávszélességű </w:t>
      </w:r>
      <w:hyperlink r:id="rId22" w:tooltip="Baseband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alapsávi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csatornán, például egy </w:t>
      </w:r>
      <w:proofErr w:type="gram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begin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instrText xml:space="preserve"> HYPERLINK "https://en-m-wikipedia-org.translate.goog/wiki/Electrical_telegraph?_x_tr_sl=en&amp;_x_tr_tl=hu&amp;_x_tr_hl=hu&amp;_x_tr_pto=sc" \o "Elektromos távíró" </w:instrTex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separate"/>
      </w:r>
      <w:proofErr w:type="gramStart"/>
      <w:r w:rsidRPr="00AF1891">
        <w:rPr>
          <w:rFonts w:ascii="inherit" w:eastAsia="Times New Roman" w:hAnsi="inherit" w:cs="Segoe UI"/>
          <w:color w:val="3366CC"/>
          <w:sz w:val="24"/>
          <w:szCs w:val="24"/>
          <w:lang w:eastAsia="hu-HU"/>
        </w:rPr>
        <w:t>távíróvonalon</w:t>
      </w:r>
      <w:proofErr w:type="gramEnd"/>
      <w:r w:rsidRPr="00AF1891">
        <w:rPr>
          <w:rFonts w:ascii="inherit" w:eastAsia="Times New Roman" w:hAnsi="inherit" w:cs="Segoe UI"/>
          <w:color w:val="3366CC"/>
          <w:sz w:val="24"/>
          <w:szCs w:val="24"/>
          <w:lang w:eastAsia="hu-HU"/>
        </w:rPr>
        <w:t> </w: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end"/>
      </w:r>
      <w:hyperlink r:id="rId23" w:anchor="cite_note-Freeman-2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[2]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vagy </w:t>
      </w:r>
      <w:proofErr w:type="spellStart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begin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instrText xml:space="preserve"> HYPERLINK "https://en-m-wikipedia-org.translate.goog/wiki/Passband?_x_tr_sl=en&amp;_x_tr_tl=hu&amp;_x_tr_hl=hu&amp;_x_tr_pto=sc" \o "Passband" </w:instrText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separate"/>
      </w:r>
      <w:r w:rsidRPr="00AF1891">
        <w:rPr>
          <w:rFonts w:ascii="inherit" w:eastAsia="Times New Roman" w:hAnsi="inherit" w:cs="Segoe UI"/>
          <w:color w:val="3366CC"/>
          <w:sz w:val="24"/>
          <w:szCs w:val="24"/>
          <w:lang w:eastAsia="hu-HU"/>
        </w:rPr>
        <w:t>áteresztősávú</w:t>
      </w:r>
      <w:proofErr w:type="spellEnd"/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fldChar w:fldCharType="end"/>
      </w:r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csatornán, például korlátozott rádiófrekvenciás sávon vagy </w:t>
      </w:r>
      <w:hyperlink r:id="rId24" w:tooltip="Frekvenciaosztásos multiplex" w:history="1">
        <w:r w:rsidRPr="00AF1891">
          <w:rPr>
            <w:rFonts w:ascii="inherit" w:eastAsia="Times New Roman" w:hAnsi="inherit" w:cs="Segoe UI"/>
            <w:color w:val="3366CC"/>
            <w:sz w:val="24"/>
            <w:szCs w:val="24"/>
            <w:lang w:eastAsia="hu-HU"/>
          </w:rPr>
          <w:t>frekvenciaosztásos multiplex</w:t>
        </w:r>
      </w:hyperlink>
      <w:r w:rsidRPr="00AF1891">
        <w:rPr>
          <w:rFonts w:ascii="Segoe UI" w:eastAsia="Times New Roman" w:hAnsi="Segoe UI" w:cs="Segoe UI"/>
          <w:color w:val="202122"/>
          <w:sz w:val="24"/>
          <w:szCs w:val="24"/>
          <w:lang w:eastAsia="hu-HU"/>
        </w:rPr>
        <w:t> csatornán.</w:t>
      </w:r>
    </w:p>
    <w:p w:rsidR="004839F3" w:rsidRPr="00AF1891" w:rsidRDefault="004839F3">
      <w:pPr>
        <w:rPr>
          <w:sz w:val="24"/>
          <w:szCs w:val="24"/>
        </w:rPr>
      </w:pPr>
    </w:p>
    <w:sectPr w:rsidR="004839F3" w:rsidRPr="00AF1891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4D81"/>
    <w:multiLevelType w:val="multilevel"/>
    <w:tmpl w:val="40AA3D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6570D3"/>
    <w:multiLevelType w:val="multilevel"/>
    <w:tmpl w:val="410E1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6C16F01"/>
    <w:multiLevelType w:val="multilevel"/>
    <w:tmpl w:val="A15A9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7E647F"/>
    <w:multiLevelType w:val="multilevel"/>
    <w:tmpl w:val="481C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5AB1BD7"/>
    <w:multiLevelType w:val="multilevel"/>
    <w:tmpl w:val="55DC4E3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6B2B69"/>
    <w:multiLevelType w:val="multilevel"/>
    <w:tmpl w:val="2F98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4E838BF"/>
    <w:multiLevelType w:val="multilevel"/>
    <w:tmpl w:val="7CF43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196007"/>
    <w:multiLevelType w:val="multilevel"/>
    <w:tmpl w:val="6914B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4"/>
  </w:num>
  <w:num w:numId="5">
    <w:abstractNumId w:val="0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F1891"/>
    <w:rsid w:val="002A2DF4"/>
    <w:rsid w:val="002E3A4C"/>
    <w:rsid w:val="004839F3"/>
    <w:rsid w:val="00AF1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AF1891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qFormat/>
    <w:rsid w:val="00AF1891"/>
    <w:pPr>
      <w:spacing w:before="100" w:beforeAutospacing="1" w:after="100" w:afterAutospacing="1"/>
      <w:ind w:left="0" w:firstLine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link w:val="Cmsor3Char"/>
    <w:uiPriority w:val="9"/>
    <w:qFormat/>
    <w:rsid w:val="00AF1891"/>
    <w:pPr>
      <w:spacing w:before="100" w:beforeAutospacing="1" w:after="100" w:afterAutospacing="1"/>
      <w:ind w:lef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AF1891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AF1891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F1891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F1891"/>
    <w:rPr>
      <w:rFonts w:ascii="Tahoma" w:hAnsi="Tahoma" w:cs="Tahoma"/>
      <w:sz w:val="16"/>
      <w:szCs w:val="16"/>
    </w:rPr>
  </w:style>
  <w:style w:type="character" w:customStyle="1" w:styleId="Cmsor1Char">
    <w:name w:val="Címsor 1 Char"/>
    <w:basedOn w:val="Bekezdsalapbettpusa"/>
    <w:link w:val="Cmsor1"/>
    <w:uiPriority w:val="9"/>
    <w:rsid w:val="00AF189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AF1891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AF1891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customStyle="1" w:styleId="eg-machine-translation-banner-header-label">
    <w:name w:val="eg-machine-translation-banner-header-label"/>
    <w:basedOn w:val="Bekezdsalapbettpusa"/>
    <w:rsid w:val="00AF1891"/>
  </w:style>
  <w:style w:type="character" w:customStyle="1" w:styleId="mw-headline">
    <w:name w:val="mw-headline"/>
    <w:basedOn w:val="Bekezdsalapbettpusa"/>
    <w:rsid w:val="00AF1891"/>
  </w:style>
  <w:style w:type="character" w:customStyle="1" w:styleId="mwe-math-mathml-inline">
    <w:name w:val="mwe-math-mathml-inline"/>
    <w:basedOn w:val="Bekezdsalapbettpusa"/>
    <w:rsid w:val="00AF1891"/>
  </w:style>
  <w:style w:type="character" w:customStyle="1" w:styleId="lazy-image-placeholder">
    <w:name w:val="lazy-image-placeholder"/>
    <w:basedOn w:val="Bekezdsalapbettpusa"/>
    <w:rsid w:val="00AF1891"/>
  </w:style>
  <w:style w:type="character" w:customStyle="1" w:styleId="mw-cite-backlink">
    <w:name w:val="mw-cite-backlink"/>
    <w:basedOn w:val="Bekezdsalapbettpusa"/>
    <w:rsid w:val="00AF1891"/>
  </w:style>
  <w:style w:type="character" w:customStyle="1" w:styleId="reference-text">
    <w:name w:val="reference-text"/>
    <w:basedOn w:val="Bekezdsalapbettpusa"/>
    <w:rsid w:val="00AF1891"/>
  </w:style>
  <w:style w:type="character" w:styleId="HTML-idzet">
    <w:name w:val="HTML Cite"/>
    <w:basedOn w:val="Bekezdsalapbettpusa"/>
    <w:uiPriority w:val="99"/>
    <w:semiHidden/>
    <w:unhideWhenUsed/>
    <w:rsid w:val="00AF1891"/>
    <w:rPr>
      <w:i/>
      <w:iCs/>
    </w:rPr>
  </w:style>
  <w:style w:type="character" w:customStyle="1" w:styleId="cs1-format">
    <w:name w:val="cs1-format"/>
    <w:basedOn w:val="Bekezdsalapbettpusa"/>
    <w:rsid w:val="00AF1891"/>
  </w:style>
  <w:style w:type="character" w:customStyle="1" w:styleId="reference-accessdate">
    <w:name w:val="reference-accessdate"/>
    <w:basedOn w:val="Bekezdsalapbettpusa"/>
    <w:rsid w:val="00AF1891"/>
  </w:style>
  <w:style w:type="character" w:customStyle="1" w:styleId="nowrap">
    <w:name w:val="nowrap"/>
    <w:basedOn w:val="Bekezdsalapbettpusa"/>
    <w:rsid w:val="00AF1891"/>
  </w:style>
  <w:style w:type="character" w:customStyle="1" w:styleId="last-modified-bartext">
    <w:name w:val="last-modified-bar__text"/>
    <w:basedOn w:val="Bekezdsalapbettpusa"/>
    <w:rsid w:val="00AF1891"/>
  </w:style>
  <w:style w:type="character" w:styleId="Kiemels2">
    <w:name w:val="Strong"/>
    <w:basedOn w:val="Bekezdsalapbettpusa"/>
    <w:uiPriority w:val="22"/>
    <w:qFormat/>
    <w:rsid w:val="00AF1891"/>
    <w:rPr>
      <w:b/>
      <w:bCs/>
    </w:rPr>
  </w:style>
  <w:style w:type="character" w:customStyle="1" w:styleId="last-modified-text-accent">
    <w:name w:val="last-modified-text-accent"/>
    <w:basedOn w:val="Bekezdsalapbettpusa"/>
    <w:rsid w:val="00AF1891"/>
  </w:style>
  <w:style w:type="character" w:customStyle="1" w:styleId="mwe-math-element">
    <w:name w:val="mwe-math-element"/>
    <w:basedOn w:val="Bekezdsalapbettpusa"/>
    <w:rsid w:val="00AF18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0041">
          <w:marLeft w:val="336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6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5243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5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0661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9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24635">
              <w:marLeft w:val="0"/>
              <w:marRight w:val="0"/>
              <w:marTop w:val="0"/>
              <w:marBottom w:val="1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7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80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735727">
                      <w:marLeft w:val="0"/>
                      <w:marRight w:val="0"/>
                      <w:marTop w:val="240"/>
                      <w:marBottom w:val="240"/>
                      <w:divBdr>
                        <w:top w:val="single" w:sz="4" w:space="0" w:color="EAECF0"/>
                        <w:left w:val="single" w:sz="4" w:space="0" w:color="EAECF0"/>
                        <w:bottom w:val="single" w:sz="4" w:space="0" w:color="EAECF0"/>
                        <w:right w:val="single" w:sz="4" w:space="0" w:color="EAECF0"/>
                      </w:divBdr>
                      <w:divsChild>
                        <w:div w:id="991178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59076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41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3839880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2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5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7790">
          <w:marLeft w:val="0"/>
          <w:marRight w:val="0"/>
          <w:marTop w:val="4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70924">
              <w:marLeft w:val="0"/>
              <w:marRight w:val="0"/>
              <w:marTop w:val="420"/>
              <w:marBottom w:val="90"/>
              <w:divBdr>
                <w:top w:val="none" w:sz="0" w:space="0" w:color="auto"/>
                <w:left w:val="none" w:sz="0" w:space="0" w:color="auto"/>
                <w:bottom w:val="single" w:sz="4" w:space="5" w:color="C8CCD1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-m-wikipedia-org.translate.goog/wiki/Analog-to-digital_converter?_x_tr_sl=en&amp;_x_tr_tl=hu&amp;_x_tr_hl=hu&amp;_x_tr_pto=sc" TargetMode="External"/><Relationship Id="rId13" Type="http://schemas.openxmlformats.org/officeDocument/2006/relationships/hyperlink" Target="https://en-m-wikipedia-org.translate.goog/wiki/Bandwidth_(signal_processing)?_x_tr_sl=en&amp;_x_tr_tl=hu&amp;_x_tr_hl=hu&amp;_x_tr_pto=sc" TargetMode="External"/><Relationship Id="rId18" Type="http://schemas.openxmlformats.org/officeDocument/2006/relationships/hyperlink" Target="https://en-m-wikipedia-org.translate.goog/wiki/Continuous-time_signal?_x_tr_sl=en&amp;_x_tr_tl=hu&amp;_x_tr_hl=hu&amp;_x_tr_pto=sc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en-m-wikipedia-org.translate.goog/wiki/Symbol_rate?_x_tr_sl=en&amp;_x_tr_tl=hu&amp;_x_tr_hl=hu&amp;_x_tr_pto=sc" TargetMode="External"/><Relationship Id="rId7" Type="http://schemas.openxmlformats.org/officeDocument/2006/relationships/hyperlink" Target="https://en-m-wikipedia-org.translate.goog/wiki/Oversampling?_x_tr_sl=en&amp;_x_tr_tl=hu&amp;_x_tr_hl=hu&amp;_x_tr_pto=sc" TargetMode="External"/><Relationship Id="rId12" Type="http://schemas.openxmlformats.org/officeDocument/2006/relationships/hyperlink" Target="https://en-m-wikipedia-org.translate.goog/wiki/Harry_Nyquist?_x_tr_sl=en&amp;_x_tr_tl=hu&amp;_x_tr_hl=hu&amp;_x_tr_pto=sc" TargetMode="External"/><Relationship Id="rId17" Type="http://schemas.openxmlformats.org/officeDocument/2006/relationships/hyperlink" Target="https://en-m-wikipedia-org.translate.goog/wiki/Discrete-time?_x_tr_sl=en&amp;_x_tr_tl=hu&amp;_x_tr_hl=hu&amp;_x_tr_pto=sc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n-m-wikipedia-org.translate.goog/wiki/Hertz?_x_tr_sl=en&amp;_x_tr_tl=hu&amp;_x_tr_hl=hu&amp;_x_tr_pto=sc" TargetMode="External"/><Relationship Id="rId20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https://en-m-wikipedia-org.translate.goog/wiki/Anti-aliasing_filter?_x_tr_sl=en&amp;_x_tr_tl=hu&amp;_x_tr_hl=hu&amp;_x_tr_pto=sc" TargetMode="External"/><Relationship Id="rId11" Type="http://schemas.openxmlformats.org/officeDocument/2006/relationships/hyperlink" Target="https://en-m-wikipedia-org.translate.goog/wiki/Signal_processing?_x_tr_sl=en&amp;_x_tr_tl=hu&amp;_x_tr_hl=hu&amp;_x_tr_pto=sc" TargetMode="External"/><Relationship Id="rId24" Type="http://schemas.openxmlformats.org/officeDocument/2006/relationships/hyperlink" Target="https://en-m-wikipedia-org.translate.goog/wiki/Frequency_division_multiplex?_x_tr_sl=en&amp;_x_tr_tl=hu&amp;_x_tr_hl=hu&amp;_x_tr_pto=sc" TargetMode="External"/><Relationship Id="rId5" Type="http://schemas.openxmlformats.org/officeDocument/2006/relationships/hyperlink" Target="https://en-m-wikipedia-org.translate.goog/wiki/Signal-to-noise_ratio?_x_tr_sl=en&amp;_x_tr_tl=hu&amp;_x_tr_hl=hu&amp;_x_tr_pto=sc" TargetMode="External"/><Relationship Id="rId15" Type="http://schemas.openxmlformats.org/officeDocument/2006/relationships/hyperlink" Target="https://en-m-wikipedia-org.translate.goog/wiki/Nyquist_rate?_x_tr_sl=en&amp;_x_tr_tl=hu&amp;_x_tr_hl=hu&amp;_x_tr_pto=sc" TargetMode="External"/><Relationship Id="rId23" Type="http://schemas.openxmlformats.org/officeDocument/2006/relationships/hyperlink" Target="https://en-m-wikipedia-org.translate.goog/wiki/Nyquist_rate?_x_tr_sl=en&amp;_x_tr_tl=hu&amp;_x_tr_hl=hu&amp;_x_tr_pto=sc" TargetMode="External"/><Relationship Id="rId10" Type="http://schemas.openxmlformats.org/officeDocument/2006/relationships/hyperlink" Target="https://en-m-wikipedia-org.translate.goog/wiki/Dynamic_range?_x_tr_sl=en&amp;_x_tr_tl=hu&amp;_x_tr_hl=hu&amp;_x_tr_pto=sc" TargetMode="External"/><Relationship Id="rId19" Type="http://schemas.openxmlformats.org/officeDocument/2006/relationships/hyperlink" Target="https://en-m-wikipedia-org.translate.goog/wiki/File:Nyquist_frequency_%26_rate.svg?_x_tr_sl=en&amp;_x_tr_tl=hu&amp;_x_tr_hl=hu&amp;_x_tr_pto=s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-m-wikipedia-org.translate.goog/wiki/Digital-to-analog_converter?_x_tr_sl=en&amp;_x_tr_tl=hu&amp;_x_tr_hl=hu&amp;_x_tr_pto=sc" TargetMode="External"/><Relationship Id="rId14" Type="http://schemas.openxmlformats.org/officeDocument/2006/relationships/hyperlink" Target="https://en-m-wikipedia-org.translate.goog/wiki/Sampling_rate?_x_tr_sl=en&amp;_x_tr_tl=hu&amp;_x_tr_hl=hu&amp;_x_tr_pto=sc" TargetMode="External"/><Relationship Id="rId22" Type="http://schemas.openxmlformats.org/officeDocument/2006/relationships/hyperlink" Target="https://en-m-wikipedia-org.translate.goog/wiki/Baseband?_x_tr_sl=en&amp;_x_tr_tl=hu&amp;_x_tr_hl=hu&amp;_x_tr_pto=sc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1215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2022-04-29T08:23:00Z</dcterms:created>
  <dcterms:modified xsi:type="dcterms:W3CDTF">2022-04-29T09:02:00Z</dcterms:modified>
</cp:coreProperties>
</file>