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11AA" w:rsidRPr="00BA11AA" w:rsidRDefault="00BA11AA" w:rsidP="00BA11AA">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kern w:val="0"/>
          <w:sz w:val="24"/>
          <w:szCs w:val="24"/>
          <w:lang w:eastAsia="hu-HU"/>
          <w14:ligatures w14:val="none"/>
        </w:rPr>
        <w:t>Tápellátás</w:t>
      </w:r>
    </w:p>
    <w:p w:rsidR="00BA11AA" w:rsidRPr="00BA11AA" w:rsidRDefault="00BA11AA" w:rsidP="00BA11AA">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kern w:val="0"/>
          <w:sz w:val="24"/>
          <w:szCs w:val="24"/>
          <w:lang w:eastAsia="hu-HU"/>
          <w14:ligatures w14:val="none"/>
        </w:rPr>
        <w:t>Ez egy elvileg jó kapcsolás, de hibás!</w:t>
      </w:r>
    </w:p>
    <w:p w:rsidR="00BA11AA" w:rsidRPr="00BA11AA" w:rsidRDefault="00BA11AA" w:rsidP="00BA11AA">
      <w:pPr>
        <w:spacing w:after="0"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noProof/>
          <w:kern w:val="0"/>
          <w:sz w:val="24"/>
          <w:szCs w:val="24"/>
          <w:lang w:eastAsia="hu-HU"/>
          <w14:ligatures w14:val="none"/>
        </w:rPr>
        <w:drawing>
          <wp:inline distT="0" distB="0" distL="0" distR="0">
            <wp:extent cx="3971925" cy="1870075"/>
            <wp:effectExtent l="0" t="0" r="952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71925" cy="1870075"/>
                    </a:xfrm>
                    <a:prstGeom prst="rect">
                      <a:avLst/>
                    </a:prstGeom>
                    <a:noFill/>
                    <a:ln>
                      <a:noFill/>
                    </a:ln>
                  </pic:spPr>
                </pic:pic>
              </a:graphicData>
            </a:graphic>
          </wp:inline>
        </w:drawing>
      </w:r>
    </w:p>
    <w:p w:rsidR="00BA11AA" w:rsidRPr="00BA11AA" w:rsidRDefault="00BA11AA" w:rsidP="00BA11AA">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kern w:val="0"/>
          <w:sz w:val="24"/>
          <w:szCs w:val="24"/>
          <w:lang w:eastAsia="hu-HU"/>
          <w14:ligatures w14:val="none"/>
        </w:rPr>
        <w:t>Ez egy általánosan használt kapcsolás</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 amit tanítanak is, hogy hogyan spórolhatunk meg egy Graetz hidat, esetünkben 100-300Ft-ot. Persze</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 volt amikor nem árultak minden utcasarkon Graetz hidakat, nehéz volt nagy teljesítményű germánium diódákhoz jutni, sőt még olyan is volt, hogy a szelén az egyenirányítót jelentette és nem a fénymásoló egyik hengerére asszo</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ciáltak az emberek. Sajnos viszont beviszünk vele a rendszerbe egy 100Hz-es zavaró négy</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szög jelet. Nézzük csak meg alaposabban. A trafó szimmetrikus dupla szekunderéről jövő áramot egy Graetz h</w:t>
      </w:r>
      <w:r>
        <w:rPr>
          <w:rFonts w:ascii="Times New Roman" w:eastAsia="Times New Roman" w:hAnsi="Times New Roman" w:cs="Times New Roman"/>
          <w:kern w:val="0"/>
          <w:sz w:val="24"/>
          <w:szCs w:val="24"/>
          <w:lang w:eastAsia="hu-HU"/>
          <w14:ligatures w14:val="none"/>
        </w:rPr>
        <w:t>í</w:t>
      </w:r>
      <w:r w:rsidRPr="00BA11AA">
        <w:rPr>
          <w:rFonts w:ascii="Times New Roman" w:eastAsia="Times New Roman" w:hAnsi="Times New Roman" w:cs="Times New Roman"/>
          <w:kern w:val="0"/>
          <w:sz w:val="24"/>
          <w:szCs w:val="24"/>
          <w:lang w:eastAsia="hu-HU"/>
          <w14:ligatures w14:val="none"/>
        </w:rPr>
        <w:t>ddal egyenirányítjuk, a pulzáló egyenfeszültséget két kondenzá</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torral szűrjük. Érdekes, hogy kondenzátorok töltése nem folyamatos, hanem impulzus szerű. A töltő áram feszültsége, mint tudjuk pulzáló félszinusz alakú. Csak akkor folyik töltő áram a kondenzátorba, amikor a feszültség eléri a kondenzátor pillanatnyi töltöttségi szintjét. Márpedig azokat úgy méretezzük, hogy nagy terhelés mellett is csak néhány tized Volttal essen két periódus között. Vagyis rövid idő alatt nagy töltő áramimpulzusra számíthatunk, ami nem színuszos, hanem négyszög alakú A töltés/kisütés idejét a folyási szöggel jellemez</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hetjük. Az egyszerűség, no meg az én kedvemért, mivel nem szeretem a bonyolultabb számí</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tásokat, tételezzük fel, hogy az erősítő átlagosan, folyamatosan 2A-t fogyaszt. A folyási szög legyen 1/5, vagyis egy egységnyi ideig töltődik, és 5 egységnyi ideig sül ki a kondenzátorunk. Ez azt jelenti, hogy a trafónak egy időegység alatt kell a kondit feltöltenie, vagyis 5x-es áram</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ot kell produkálnia, plusz az áramkört is táplálja közben, ami 10A-es áramlökés. Periódusonként kétszer, másodpercenként százszor. Ezek az áramlökés a kondenzátorokhoz vezető vezetékeken is létrehozzák a maguk kis feszültségeséseit. A két kondenzátornak föld felé eső ágát nem tudjuk topológiailag szétválasztani, így az azokon megjelenő zavar feszült</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séget az áramkörünknek kell korrigálnia. Ha nagyobb szűrő kondit használunk, csökkentjük a folyási szöget, rövidebb, de nagyobb árami</w:t>
      </w:r>
      <w:r>
        <w:rPr>
          <w:rFonts w:ascii="Times New Roman" w:eastAsia="Times New Roman" w:hAnsi="Times New Roman" w:cs="Times New Roman"/>
          <w:kern w:val="0"/>
          <w:sz w:val="24"/>
          <w:szCs w:val="24"/>
          <w:lang w:eastAsia="hu-HU"/>
          <w14:ligatures w14:val="none"/>
        </w:rPr>
        <w:t>m</w:t>
      </w:r>
      <w:r w:rsidRPr="00BA11AA">
        <w:rPr>
          <w:rFonts w:ascii="Times New Roman" w:eastAsia="Times New Roman" w:hAnsi="Times New Roman" w:cs="Times New Roman"/>
          <w:kern w:val="0"/>
          <w:sz w:val="24"/>
          <w:szCs w:val="24"/>
          <w:lang w:eastAsia="hu-HU"/>
          <w14:ligatures w14:val="none"/>
        </w:rPr>
        <w:t>pulz</w:t>
      </w:r>
      <w:r>
        <w:rPr>
          <w:rFonts w:ascii="Times New Roman" w:eastAsia="Times New Roman" w:hAnsi="Times New Roman" w:cs="Times New Roman"/>
          <w:kern w:val="0"/>
          <w:sz w:val="24"/>
          <w:szCs w:val="24"/>
          <w:lang w:eastAsia="hu-HU"/>
          <w14:ligatures w14:val="none"/>
        </w:rPr>
        <w:t>u</w:t>
      </w:r>
      <w:r w:rsidRPr="00BA11AA">
        <w:rPr>
          <w:rFonts w:ascii="Times New Roman" w:eastAsia="Times New Roman" w:hAnsi="Times New Roman" w:cs="Times New Roman"/>
          <w:kern w:val="0"/>
          <w:sz w:val="24"/>
          <w:szCs w:val="24"/>
          <w:lang w:eastAsia="hu-HU"/>
          <w14:ligatures w14:val="none"/>
        </w:rPr>
        <w:t>sokat kapunk. Ez figyelemre méltó, mert hiszen mi</w:t>
      </w:r>
      <w:r>
        <w:rPr>
          <w:rFonts w:ascii="Times New Roman" w:eastAsia="Times New Roman" w:hAnsi="Times New Roman" w:cs="Times New Roman"/>
          <w:kern w:val="0"/>
          <w:sz w:val="24"/>
          <w:szCs w:val="24"/>
          <w:lang w:eastAsia="hu-HU"/>
          <w14:ligatures w14:val="none"/>
        </w:rPr>
        <w:t>n</w:t>
      </w:r>
      <w:r w:rsidRPr="00BA11AA">
        <w:rPr>
          <w:rFonts w:ascii="Times New Roman" w:eastAsia="Times New Roman" w:hAnsi="Times New Roman" w:cs="Times New Roman"/>
          <w:kern w:val="0"/>
          <w:sz w:val="24"/>
          <w:szCs w:val="24"/>
          <w:lang w:eastAsia="hu-HU"/>
          <w14:ligatures w14:val="none"/>
        </w:rPr>
        <w:t>denütt azt olvashatjuk használjunk 2x, 3x, 10x nagyobb kapacitást, ami viszont egyre durvább áramimpulzusokat generál. Előfordul, hogy néhány tized voltos négyszög jelet mérhetünk a tápvezetékeken és képtelenek vagyunk a massziv brummogást kiszűrni a készü</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lékből. A korábban a végfoknál ismertetetett elv szerint, minimalizálni kellene a a töltőáram impulzusok hatását a kimeneti körre. Ezt megint elérhetjük vastagabb vezetékekkel, de elér</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hetjük a kondenzátorokat töltő vezetékek és a kimenő, kisütő vezetékek szétválasztásával is. A helyes megoldás a következő ábrán látható. Plusz egy Graetz híd beiktatásával, ami néh</w:t>
      </w:r>
      <w:r>
        <w:rPr>
          <w:rFonts w:ascii="Times New Roman" w:eastAsia="Times New Roman" w:hAnsi="Times New Roman" w:cs="Times New Roman"/>
          <w:kern w:val="0"/>
          <w:sz w:val="24"/>
          <w:szCs w:val="24"/>
          <w:lang w:eastAsia="hu-HU"/>
          <w14:ligatures w14:val="none"/>
        </w:rPr>
        <w:t>á</w:t>
      </w:r>
      <w:r w:rsidRPr="00BA11AA">
        <w:rPr>
          <w:rFonts w:ascii="Times New Roman" w:eastAsia="Times New Roman" w:hAnsi="Times New Roman" w:cs="Times New Roman"/>
          <w:kern w:val="0"/>
          <w:sz w:val="24"/>
          <w:szCs w:val="24"/>
          <w:lang w:eastAsia="hu-HU"/>
          <w14:ligatures w14:val="none"/>
        </w:rPr>
        <w:t>nyszáz forintot jelent csupán, hos</w:t>
      </w:r>
      <w:r>
        <w:rPr>
          <w:rFonts w:ascii="Times New Roman" w:eastAsia="Times New Roman" w:hAnsi="Times New Roman" w:cs="Times New Roman"/>
          <w:kern w:val="0"/>
          <w:sz w:val="24"/>
          <w:szCs w:val="24"/>
          <w:lang w:eastAsia="hu-HU"/>
          <w14:ligatures w14:val="none"/>
        </w:rPr>
        <w:t>s</w:t>
      </w:r>
      <w:r w:rsidRPr="00BA11AA">
        <w:rPr>
          <w:rFonts w:ascii="Times New Roman" w:eastAsia="Times New Roman" w:hAnsi="Times New Roman" w:cs="Times New Roman"/>
          <w:kern w:val="0"/>
          <w:sz w:val="24"/>
          <w:szCs w:val="24"/>
          <w:lang w:eastAsia="hu-HU"/>
          <w14:ligatures w14:val="none"/>
        </w:rPr>
        <w:t>zas k</w:t>
      </w:r>
      <w:r>
        <w:rPr>
          <w:rFonts w:ascii="Times New Roman" w:eastAsia="Times New Roman" w:hAnsi="Times New Roman" w:cs="Times New Roman"/>
          <w:kern w:val="0"/>
          <w:sz w:val="24"/>
          <w:szCs w:val="24"/>
          <w:lang w:eastAsia="hu-HU"/>
          <w14:ligatures w14:val="none"/>
        </w:rPr>
        <w:t>í</w:t>
      </w:r>
      <w:r w:rsidRPr="00BA11AA">
        <w:rPr>
          <w:rFonts w:ascii="Times New Roman" w:eastAsia="Times New Roman" w:hAnsi="Times New Roman" w:cs="Times New Roman"/>
          <w:kern w:val="0"/>
          <w:sz w:val="24"/>
          <w:szCs w:val="24"/>
          <w:lang w:eastAsia="hu-HU"/>
          <w14:ligatures w14:val="none"/>
        </w:rPr>
        <w:t>nlódástól kímélhetjük meg magunkat. Kedvezőbb az is, hogy így két kisebb teljesítményű Graetz is elég. Tápfesz puffer elkó mére</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tezésénél, 50Hz-es feszültség és kétutas egyenirányítás mellett, amperenként számoljunk 1000uF kapacitással. A rajzon is próbáltam megjeleníteni, hogy fizikai megvalósításnál is külön vezetéken vezessük az elkóhoz a Graetz hídról lejövő pulzáló feszültséget, és onnan a </w:t>
      </w:r>
      <w:r w:rsidRPr="00BA11AA">
        <w:rPr>
          <w:rFonts w:ascii="Times New Roman" w:eastAsia="Times New Roman" w:hAnsi="Times New Roman" w:cs="Times New Roman"/>
          <w:kern w:val="0"/>
          <w:sz w:val="24"/>
          <w:szCs w:val="24"/>
          <w:lang w:eastAsia="hu-HU"/>
          <w14:ligatures w14:val="none"/>
        </w:rPr>
        <w:lastRenderedPageBreak/>
        <w:t>végfokhoz az egyenfeszt. Ha csavaros az elkó, előbb a betáp</w:t>
      </w:r>
      <w:r>
        <w:rPr>
          <w:rFonts w:ascii="Times New Roman" w:eastAsia="Times New Roman" w:hAnsi="Times New Roman" w:cs="Times New Roman"/>
          <w:kern w:val="0"/>
          <w:sz w:val="24"/>
          <w:szCs w:val="24"/>
          <w:lang w:eastAsia="hu-HU"/>
          <w14:ligatures w14:val="none"/>
        </w:rPr>
        <w:t xml:space="preserve"> </w:t>
      </w:r>
      <w:r w:rsidRPr="00BA11AA">
        <w:rPr>
          <w:rFonts w:ascii="Times New Roman" w:eastAsia="Times New Roman" w:hAnsi="Times New Roman" w:cs="Times New Roman"/>
          <w:kern w:val="0"/>
          <w:sz w:val="24"/>
          <w:szCs w:val="24"/>
          <w:lang w:eastAsia="hu-HU"/>
          <w14:ligatures w14:val="none"/>
        </w:rPr>
        <w:t>oldal vezetékét, majd a panel tápvezetékét szereljük rá. Vezetéknek hangsz</w:t>
      </w:r>
      <w:r>
        <w:rPr>
          <w:rFonts w:ascii="Times New Roman" w:eastAsia="Times New Roman" w:hAnsi="Times New Roman" w:cs="Times New Roman"/>
          <w:kern w:val="0"/>
          <w:sz w:val="24"/>
          <w:szCs w:val="24"/>
          <w:lang w:eastAsia="hu-HU"/>
          <w14:ligatures w14:val="none"/>
        </w:rPr>
        <w:t>ó</w:t>
      </w:r>
      <w:r w:rsidRPr="00BA11AA">
        <w:rPr>
          <w:rFonts w:ascii="Times New Roman" w:eastAsia="Times New Roman" w:hAnsi="Times New Roman" w:cs="Times New Roman"/>
          <w:kern w:val="0"/>
          <w:sz w:val="24"/>
          <w:szCs w:val="24"/>
          <w:lang w:eastAsia="hu-HU"/>
          <w14:ligatures w14:val="none"/>
        </w:rPr>
        <w:t>ró vezetéket ajánlok, de csak a boltokban kapható normál vastagab</w:t>
      </w:r>
      <w:r>
        <w:rPr>
          <w:rFonts w:ascii="Times New Roman" w:eastAsia="Times New Roman" w:hAnsi="Times New Roman" w:cs="Times New Roman"/>
          <w:kern w:val="0"/>
          <w:sz w:val="24"/>
          <w:szCs w:val="24"/>
          <w:lang w:eastAsia="hu-HU"/>
          <w14:ligatures w14:val="none"/>
        </w:rPr>
        <w:t>b</w:t>
      </w:r>
      <w:r w:rsidRPr="00BA11AA">
        <w:rPr>
          <w:rFonts w:ascii="Times New Roman" w:eastAsia="Times New Roman" w:hAnsi="Times New Roman" w:cs="Times New Roman"/>
          <w:kern w:val="0"/>
          <w:sz w:val="24"/>
          <w:szCs w:val="24"/>
          <w:lang w:eastAsia="hu-HU"/>
          <w14:ligatures w14:val="none"/>
        </w:rPr>
        <w:t>ra gondolok, nem egy ezüst csodára. A készüléken bel</w:t>
      </w:r>
      <w:r>
        <w:rPr>
          <w:rFonts w:ascii="Times New Roman" w:eastAsia="Times New Roman" w:hAnsi="Times New Roman" w:cs="Times New Roman"/>
          <w:kern w:val="0"/>
          <w:sz w:val="24"/>
          <w:szCs w:val="24"/>
          <w:lang w:eastAsia="hu-HU"/>
          <w14:ligatures w14:val="none"/>
        </w:rPr>
        <w:t>ü</w:t>
      </w:r>
      <w:r w:rsidRPr="00BA11AA">
        <w:rPr>
          <w:rFonts w:ascii="Times New Roman" w:eastAsia="Times New Roman" w:hAnsi="Times New Roman" w:cs="Times New Roman"/>
          <w:kern w:val="0"/>
          <w:sz w:val="24"/>
          <w:szCs w:val="24"/>
          <w:lang w:eastAsia="hu-HU"/>
          <w14:ligatures w14:val="none"/>
        </w:rPr>
        <w:t>l jelöljünk ki egy pontot földpontnak, és ide kössük össze az összes földvezetéket csillagpontosan.</w:t>
      </w:r>
    </w:p>
    <w:p w:rsidR="00BA11AA" w:rsidRPr="00BA11AA" w:rsidRDefault="00BA11AA" w:rsidP="00BA11AA">
      <w:pPr>
        <w:spacing w:after="0"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noProof/>
          <w:kern w:val="0"/>
          <w:sz w:val="24"/>
          <w:szCs w:val="24"/>
          <w:lang w:eastAsia="hu-HU"/>
          <w14:ligatures w14:val="none"/>
        </w:rPr>
        <w:drawing>
          <wp:inline distT="0" distB="0" distL="0" distR="0">
            <wp:extent cx="5163820" cy="236283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3820" cy="2362835"/>
                    </a:xfrm>
                    <a:prstGeom prst="rect">
                      <a:avLst/>
                    </a:prstGeom>
                    <a:noFill/>
                    <a:ln>
                      <a:noFill/>
                    </a:ln>
                  </pic:spPr>
                </pic:pic>
              </a:graphicData>
            </a:graphic>
          </wp:inline>
        </w:drawing>
      </w:r>
    </w:p>
    <w:p w:rsidR="00C419E7" w:rsidRDefault="00C419E7"/>
    <w:sectPr w:rsidR="00C419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1AA"/>
    <w:rsid w:val="004A41DE"/>
    <w:rsid w:val="00BA11AA"/>
    <w:rsid w:val="00C419E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DFEF"/>
  <w15:chartTrackingRefBased/>
  <w15:docId w15:val="{F4914A3D-6ECD-41CA-A35E-BCE3E4AA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BA11AA"/>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03908">
      <w:bodyDiv w:val="1"/>
      <w:marLeft w:val="0"/>
      <w:marRight w:val="0"/>
      <w:marTop w:val="0"/>
      <w:marBottom w:val="0"/>
      <w:divBdr>
        <w:top w:val="none" w:sz="0" w:space="0" w:color="auto"/>
        <w:left w:val="none" w:sz="0" w:space="0" w:color="auto"/>
        <w:bottom w:val="none" w:sz="0" w:space="0" w:color="auto"/>
        <w:right w:val="none" w:sz="0" w:space="0" w:color="auto"/>
      </w:divBdr>
      <w:divsChild>
        <w:div w:id="1873377207">
          <w:marLeft w:val="0"/>
          <w:marRight w:val="0"/>
          <w:marTop w:val="0"/>
          <w:marBottom w:val="0"/>
          <w:divBdr>
            <w:top w:val="none" w:sz="0" w:space="0" w:color="auto"/>
            <w:left w:val="none" w:sz="0" w:space="0" w:color="auto"/>
            <w:bottom w:val="none" w:sz="0" w:space="0" w:color="auto"/>
            <w:right w:val="none" w:sz="0" w:space="0" w:color="auto"/>
          </w:divBdr>
        </w:div>
        <w:div w:id="1523276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449</Words>
  <Characters>3101</Characters>
  <Application>Microsoft Office Word</Application>
  <DocSecurity>0</DocSecurity>
  <Lines>25</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1</cp:revision>
  <dcterms:created xsi:type="dcterms:W3CDTF">2023-04-30T18:29:00Z</dcterms:created>
  <dcterms:modified xsi:type="dcterms:W3CDTF">2023-04-30T18:45:00Z</dcterms:modified>
</cp:coreProperties>
</file>