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00273" w14:textId="77777777" w:rsidR="0035158D" w:rsidRPr="0035158D" w:rsidRDefault="0035158D" w:rsidP="003515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>TVC ELMÉLET ÉS ALKALMAZÁS</w:t>
      </w:r>
    </w:p>
    <w:p w14:paraId="2CAAD769" w14:textId="77777777" w:rsidR="0035158D" w:rsidRPr="0035158D" w:rsidRDefault="00000000" w:rsidP="003515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hyperlink r:id="rId4" w:history="1">
        <w:proofErr w:type="spellStart"/>
        <w:r w:rsidR="0035158D" w:rsidRPr="0035158D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Django</w:t>
        </w:r>
        <w:proofErr w:type="spellEnd"/>
        <w:r w:rsidR="0035158D" w:rsidRPr="0035158D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 előerősítő</w:t>
        </w:r>
      </w:hyperlink>
    </w:p>
    <w:p w14:paraId="3116A49F" w14:textId="77777777" w:rsidR="0035158D" w:rsidRPr="0035158D" w:rsidRDefault="0035158D" w:rsidP="003515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Mágneses hangerőszabályzó</w:t>
      </w:r>
    </w:p>
    <w:p w14:paraId="4CB63A8F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A TVC egy nagy teljesítményű mágneses hangerőszabályzó. Ez egy nyers transzformátor, amelyet megfelelő 20 állású kapcsolóval vagy megfelelő relékkel kell használni egy megfelelő berendezéshez. Ez nem egy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audiorendszerben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való használatra kész késztermék.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05F14EC7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1567DF12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Az elsődleges alkalmazás az úgynevezett passzív előerősítőkben, pontosabban passzív vezérlőegységekben van. Mint ilyen, számos funkciót tesz lehetővé, amelyek közül a legrelevánsabb a passzív vezérlés kimeneti szintjének több lépésben történő megváltoztatása a </w:t>
      </w:r>
      <w:r w:rsidRPr="001C1CD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hu-HU"/>
          <w14:ligatures w14:val="none"/>
        </w:rPr>
        <w:t xml:space="preserve">nagy hűségű rendszer hangerejének szabályozása érdekében. Passzív vezérlőegységben alkalmazva a </w:t>
      </w:r>
      <w:proofErr w:type="spellStart"/>
      <w:r w:rsidRPr="001C1CD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1C1CD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1C1CD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1C1CD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hu-HU"/>
          <w14:ligatures w14:val="none"/>
        </w:rPr>
        <w:t xml:space="preserve"> transzformátortechnológiát alkalmazva lényeges javulást kínál az összes korábbi </w:t>
      </w:r>
      <w:proofErr w:type="spellStart"/>
      <w:r w:rsidRPr="001C1CD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hu-HU"/>
          <w14:ligatures w14:val="none"/>
        </w:rPr>
        <w:t>rezisztív</w:t>
      </w:r>
      <w:proofErr w:type="spellEnd"/>
      <w:r w:rsidRPr="001C1CD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hu-HU"/>
          <w14:ligatures w14:val="none"/>
        </w:rPr>
        <w:t xml:space="preserve"> csillapításon alapuló rendszerhez képest. Az úgynevezett passzív előerősítők a CD-lejátszó megjelenésével jelentek meg a </w:t>
      </w:r>
      <w:proofErr w:type="spellStart"/>
      <w:r w:rsidRPr="001C1CD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hu-HU"/>
          <w14:ligatures w14:val="none"/>
        </w:rPr>
        <w:t>High</w:t>
      </w:r>
      <w:proofErr w:type="spellEnd"/>
      <w:r w:rsidRPr="001C1CD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hu-HU"/>
          <w14:ligatures w14:val="none"/>
        </w:rPr>
        <w:t xml:space="preserve"> Performance </w:t>
      </w:r>
      <w:proofErr w:type="spellStart"/>
      <w:r w:rsidRPr="001C1CD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hu-HU"/>
          <w14:ligatures w14:val="none"/>
        </w:rPr>
        <w:t>Audio</w:t>
      </w:r>
      <w:proofErr w:type="spellEnd"/>
      <w:r w:rsidRPr="001C1CD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hu-HU"/>
          <w14:ligatures w14:val="none"/>
        </w:rPr>
        <w:t xml:space="preserve"> térképén. </w:t>
      </w:r>
      <w:r w:rsidRPr="001C1CDC">
        <w:rPr>
          <w:rFonts w:ascii="Times New Roman" w:eastAsia="Times New Roman" w:hAnsi="Times New Roman" w:cs="Times New Roman"/>
          <w:i/>
          <w:iCs/>
          <w:color w:val="FF0000"/>
          <w:kern w:val="0"/>
          <w:sz w:val="24"/>
          <w:szCs w:val="24"/>
          <w:lang w:eastAsia="hu-HU"/>
          <w14:ligatures w14:val="none"/>
        </w:rPr>
        <w:t xml:space="preserve">A modern források, mint például a CD-lejátszók, DVD-lejátszók, SACD-lejátszók és mások általában elegendő kimeneti szintet kínálnak a teljesítményerősítők teljes teljesítményre (általában 2 V RMS vagy több digitális teljes skálán), és elegendő meghajtót kínálnak a külső eszközök és kábelek számára. A legtöbb CD-lejátszó és hasonló eszköz kimeneti impedanciája kisebb, mint 1 </w:t>
      </w:r>
      <w:proofErr w:type="spellStart"/>
      <w:r w:rsidRPr="001C1CDC">
        <w:rPr>
          <w:rFonts w:ascii="Times New Roman" w:eastAsia="Times New Roman" w:hAnsi="Times New Roman" w:cs="Times New Roman"/>
          <w:i/>
          <w:iCs/>
          <w:color w:val="FF0000"/>
          <w:kern w:val="0"/>
          <w:sz w:val="24"/>
          <w:szCs w:val="24"/>
          <w:lang w:eastAsia="hu-HU"/>
          <w14:ligatures w14:val="none"/>
        </w:rPr>
        <w:t>kOhm</w:t>
      </w:r>
      <w:proofErr w:type="spellEnd"/>
      <w:r w:rsidRPr="001C1CDC">
        <w:rPr>
          <w:rFonts w:ascii="Times New Roman" w:eastAsia="Times New Roman" w:hAnsi="Times New Roman" w:cs="Times New Roman"/>
          <w:i/>
          <w:iCs/>
          <w:color w:val="FF0000"/>
          <w:kern w:val="0"/>
          <w:sz w:val="24"/>
          <w:szCs w:val="24"/>
          <w:lang w:eastAsia="hu-HU"/>
          <w14:ligatures w14:val="none"/>
        </w:rPr>
        <w:t xml:space="preserve">, a legtöbb lényegesen alacsonyabb. </w:t>
      </w: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Míg a „passzív előerősítők” kezdetben figyelemre méltó érdeklődést váltottak ki a hangerőszabályozás és a bemenetek kiválasztásának hangzás szempontjából rendkívül tiszta módszereként, hamarosan a homályba merültek, nem meglepő módon, mivel ezeknek az eszközöknek a többsége jelentős impedancia-eltérésben szenvedett akár a forrásokkal, akár a terhelésekkel.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1EF582FC" w14:textId="77777777" w:rsid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</w:pPr>
    </w:p>
    <w:p w14:paraId="26BE1B14" w14:textId="0F1E7830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Ha például egy 5k Ohm-os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rezisztív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hangerőszabályzót alkalmazunk egy passzív vezérlőegységben, akkor a forrásnak állandóan elég komoly, 5k Ohmos terhelést kellene vezetnie. 1k Ohm-os forrásimpedanciával kombinálva a kombináció legrosszabb kimeneti impedanciája 1500 Ohm lenne -6db csillapítás mellett, míg -20db csillapítás mellett a kimeneti impedancia továbbra is 540 Ohm körül lenne. Körülbelül 1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nF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terhelő kapacitással kombinálva (könnyen megtalálható a hosszabb, nagy kapacitású összekapcsolásokban). Ez 20 kHz-en 0,3 db csillapítást eredményez 20 db csillapítási beállítás mellett, ami gyakorlatilag a terhelhetőség abszolút megengedett határát mutatja. A legrosszabb esetben a csillapítás 20KHz-en majdnem eléri az 1db-t!!! Ha a forrásunk könnyebb terhelése érdekében 50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kOhm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rezisztív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hangerőszabályzót választunk, akkor vagy drasztikusan magasabb szinteket kell elfogadnunk 20 kHz-en, vagy korlátoznunk kell a terhelési kapacitást 100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pF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alá. Egy ilyen szintű kapacitás (100pF) könnyen megtalálható mindössze 1 m-es jó minőségű összekötő kábellel, és ezt gyakran túllépi sok erősítő bemeneti kapacitása!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66219FC9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32FBD3D6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Így a passzív vezérlőegységekben alkalmazott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rezisztív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hangerőszabályzónak a forrást túlzottan terhelő Scylla és a túlzottan magas kimeneti impedanciájú Charybdis között kell mozognia, ami megnövekedett torzításhoz vezet. 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mágneses hangerőszabályzó bevezetése szépen átvágja az egymásnak ellentmondó követelmények kusza gordiuszi csomóját, lehetővé téve a passzív vezérlőegységek használatát, amelyek valóban hatékonyabban és sokkal szélesebb körben működnek. Az idő múlásával 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lastRenderedPageBreak/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korábbi verzióinak számos kisebb módosítása történt, amelyekről ez a dokumentum a specifikációk és a méretek legfrissebb változata.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01FA8F37" w14:textId="77777777" w:rsidR="0035158D" w:rsidRPr="0035158D" w:rsidRDefault="0035158D" w:rsidP="003515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Műszaki adatok</w:t>
      </w:r>
    </w:p>
    <w:p w14:paraId="0454D5A0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A transzformátor egy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Mu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-fém árnyékoló dobozban van elhelyezve, amelynek mérete 60,25 mm (23/8in) átmérőjű x 72 mm (213/16in) magas, a csatlakozó vezetékek nélkül. A transzformátor jelentős mérete és súlya miatt a hagyományos módszer megbízhatatlanná válása miatt nem tartalmaz beépített szerelési hardvert vagy felszerelést.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459407C9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A legjobb szerelési megoldás a nagy méretű elektrolitkondenzátorokhoz használt (bármely jó elektronikai szállítótól beszerezhető) rögzítőbilincs alkalmazása. A bemeneti és kimeneti csatlakozások ezüst bevonatú 0,6 mm átmérőjűek. (22-es) rézhuzal.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5AFB7E61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7D2C2E05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A szekunder (kimeneti) tekercs számos leágazást kínál, amelyek lehetővé teszik a következő csillapítási értékeket: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22EE6D67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0 db, 3 db, 6 db, 8 db, 10 db, 12 db, 14 db, 16 db, 18 db, 20 db, 22 db, 24 db, 26 db, 28 db, 30 db, 32 db, 34 </w:t>
      </w:r>
      <w:proofErr w:type="gram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db ,</w:t>
      </w:r>
      <w:proofErr w:type="gram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40 db, 46 db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2FE7DE5D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6D4A565F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Ezekkel az értékekkel azok a lépések, amelyekkel a hangerőt a tartomány nagy részében változtatják, kisebbek, mint az általánosan elfogadott hallhatósági határ (3db), ami kellően finom szabályozást biztosít a hangerő felett, összehasonlítva a folyamatos szabályozással. Nyilvánvaló, hogy minden csillapítás megbízhatóan megismételhető.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57E06A61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575DEC6B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A teljes primer körülbelül 200 Ohm DC tekercsellenállással rendelkezik. Ugyanez vonatkozik a szekunder tekercsre is. Az elsődleges induktív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reaktancia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20 Hz-en meghaladja az 50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kOhm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-ot (400 H elsődleges induktivitás), és így több mint 50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kOhm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bemeneti impedanciát biztosít a hangsávban, ha a másodlagos terhelés végtelen. 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4943B543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458DB6DD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Az elsődleges tekercsnek van egy leágazása, amely lehetővé teszi a transzformátor számára, hogy 6 dB erősítést adjon, ha a kimenet a 0 dB-es leágazásra van állítva. Ez különösen hasznos olyan teljesítményerősítőknél, amelyek minimális számú fokozatot tartalmaznak, és így a szokásosnál alacsonyabb erősítést kapnak.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68AD08DC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5139D230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Példa lehet egy kétfokozatú egyvégű szelepes erősítő, amely Western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Electric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437A vagy Reflektor 6S45PE szelepeket használ a bemeneti fokozatban és 45/2A3 vagy 300B DHT kimeneti szelepeket. Egy ilyen erősítő gyakran csak 16-18 db erősítéssel rendelkezik, és körülbelül 1,5 V RMS-t igényel a teljes teljesítményhez. A forrástól és a felvételtől függően a hozzáadott 6 db feszültségerősítés különbséget tehet aközött, hogy egy ilyen rendszerben szubjektíven kielégítő hangerőszint vagy nagyobb erősítést igényel-e.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3241555A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0F743657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Bemeneti szempontok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78555682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7CE4AE30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bemeneti impedanciája erősen függ a terhelési impedanciától és a kiválasztott csillapítástól. A legrosszabb bemeneti impedancia csillapítás kiválasztása nélkül jelentkezik, ebben az esetben a bemeneti impedancia egyenlő lesz a terhelési impedanciával plusz a rézveszteséggel az egységerősítésű csatlakozásnál/változatnál. Mivel 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-t nem szabad 10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kOhm-nál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kisebb terhelésnél használni, 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Supermalloyt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megelőző berendezésekben 2,2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uF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-os vagy nagyobb csatolókondenzátor használata minden körülmények között elegendő, kivéve, ha az eszközt párhuzamosan osztott primerekkel üzemeltetik.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6BFB561B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lastRenderedPageBreak/>
        <w:t xml:space="preserve">6 dB-es erősítéssel és 10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kOhm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-os kimeneti terheléssel történő működés esetén a forrás legrosszabb terhelési impedanciája 2500 Ohm plusz rézveszteség. Ez nagyon súlyos terhelés, és sok fogyasztói elektronikai cikk nem lesz képes megfelelően meghajtani ezt a terhelést! Ezért 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-hoz javasolt, hogy a 6 db-es emelőterhelést csak viszonylag nagy impedanciájú terheléseknél (&gt;40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kOhm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) használja, mint például a szeleperősítőknél. Ha a 6db-es fokozatos csatlakozást 10k-os kimeneti terhelés mellett kívánja használni, az előző csatolókondenzátor nem lehet kisebb, mint 10uF.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24232E97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Amint a jel csillapodik (ez a legtöbb esetben 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működési módja), a bemeneti impedancia megemelkedik, és végső soron csak a primer tekercs induktív és kapacitív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reaktanciája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korlátozza a külső élek közelében. a hangsávból. A középtartományban 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alapú készülék bemeneti impedanciája NAGYON MAGAS lehet, 10k terhelés és 14db csillapítás mellett a középtartomány bemeneti impedanciája megközelíti a 250kOhm-ot. Ezért a szubjektíven kritikus középtartományban a forrás terhelése drasztikusan lecsökken, ami a legtöbb esetben drasztikusan csökkenti a forrásból származó torzítást.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74BF162B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61C25C1E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bemeneti feszültségének határa a pontos frekvenciától és a forrás impedanciájától függ. A 600 Ohm-os forrásimpedancia és az egységerősítő csatlakozás esetén a maximális +20dbu (7,75 V RMS) szint megengedett 40 Hz felett, mielőtt a torzítás problémássá válna, 20 Hz-en pedig +14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dbu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(3,875 V RMS) megengedett. Ha az osztott primerek párhuzamosan vannak csatlakoztatva, a szint 20 Hz-en +8dbu-ra (2V RMS), 40 Hz felett pedig +14dbu-ra (4V RMS) korlátozódik. Figyelembe kell venni, hogy a megadott szint túllépése esetén semmilyen kár nem következik be; a készülék egyszerűen elkezd fokozott torzítást mutatni. Ez a torzítás csak nagyon alacsony frekvenciákon fordul elő, és nagyon alacsony rendű harmonikusokból áll, amelyeket általában szubjektíven ártalmatlannak tekintenek. Tehát, miközben potenciálisan több százalékos THD-t ér el alacsony frekvenciákon súlyos bemeneti túlterhelés miatt. A legtöbb esetben még az ilyen mértékű torzítás is hallhatatlan, vagy a legrosszabb esetben zeneileg meglehetősen jóindulatú. 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7854C555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6723574C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bemenetének TELJESEN DC-eltolásmentesnek kell lennie; az egyenáram jelenléte jelentősen rontja 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Transformer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teljesítményét, mind a szintkezelés, mind a frekvenciaválasz tekintetében. A forrásimpedanciának általában a lehető legalacsonyabbnak kell lennie, minél kisebb az impedancia, amelyről 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működik, annál kisebb a torzítás és annál szélesebb a tényleges sávszélesség. Általában a szubjektív teljesítmény is javul a meghajtó impedanciájának csökkentésével. Nem érdemes azonban túlzásokba esni, mert az egységerősítő változatnál a 200 ohmos primer tekercses rézveszteség egy ésszerű határt sugall a meghajtó impedanciájának 60 Ohm körüli csökkentésére, az ennél alacsonyabb érték nem javít sokat a helyzeten.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51D8DD8B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07B7FCA9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A legmagasabb forrásimpedancia ponton a sávszélesség némileg sérülhet, és a torzítás növekedhet. Az egységerősítésű kapcsolatnál az impedancia érzékelhető felső határa 5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kOhm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körül van, ami -1 db 20 Hz-es pontot okoz. Ha azonban nagyon alacsony frekvenciákon nagyobb csillapítás megengedett (vagy valóban kívánatos), akkor a 15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kOhm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körüli forrásimpedancia -2,7 db 20 Hz-es kigurulást eredményez. A 6 db-os fokozatos csatlakozásnál a maximális javasolt meghajtó impedancia nem haladja meg az 1,25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kOhm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-ot, ami 20 Hz-en ismét 1 db körüli kigurulást okoz. Ha a 3 db 20 Hz-es kigördülés megengedett, legfeljebb 5k forrásimpedancia megengedett.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386486BC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03919BA3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Az általános teljesítmény érdekében azonban erősen ajánlott 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meghajtó impedanciáját olyan alacsonyan tartani, amennyire csak lehetséges.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040C7EAE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6E64911B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lastRenderedPageBreak/>
        <w:t>Kimeneti szempontok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231FA5FB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102F5AB0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kimeneti impedanciája meglehetősen összetett mintákat követ, de a legrosszabb eset alapvetően csillapítás nélkül van jelen. Ebben az esetben a forrásimpedancia és a rézveszteségek kizárólag az egységerősítő kapcsolat kimeneti impedanciáját határozzák meg. Így egy 200 ohmos kimeneti impedanciájú CD-lejátszó esetében 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után a legrosszabb kimeneti impedancia 600 Ohm körül van. Ha a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Supermalloyt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6 db-es emeléssel használjuk, akkor a forrásimpedancia is „növekszik”, mégpedig a fokozatossági arány négyzetével (2), így a 200 ohmos forrásimpedanciánk 800 ohm lesz, amit hozzáadunk a 400 Ohm rézveszteség, a legrosszabb esetben 1200 Ohm kimeneti impedanciához. Referenciaként a népszerű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Audible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Illusions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Tube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előerősítő vonalfokozatának kimeneti impedanciája 1200 Ohm. A magasan értékelt Conrad Johnson Premier 17LS vonali fokozat körülbelül 850 Ohm kimeneti impedanciával rendelkezik.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03B6D6E0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185E070D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Az összes transzformátor esetében a végső kimeneti sávszélesség nagymértékben rendszer- és alkalmazásfüggő, de a korlátozott sávszélességű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Silk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SQ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Supermalloy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kellően alacsony impedanciáról (1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kOhm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vagy annál kisebb) hajtva legalább 10 Hz – 100 kHz (+/-) használható sávszélességet biztosít. 1 db) vagy jobb (lásd a grafikont).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6A412F9F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61CCE5EA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Egyes esetekben a tehermentes szekunder nagy rész jelenléte ultrahangos csúcs megjelenését okozhatja a válaszban. Az, hogy ez mekkora problémát jelent, sok tényezőtől függ. Ha ez problémaként merül fel, az egyszerű megoldás egy soros RC áramkör (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snubber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) biztosítása, amely a 0 db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csillapítású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Tap</w:t>
      </w:r>
      <w:proofErr w:type="spellEnd"/>
      <w:r w:rsidRPr="003515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és a kapcsoló kimenete közé csatlakozik. A megfelelő értékeket laboratóriumi vizsgálatokkal és hallgatási tesztekkel kell meghatározni.</w:t>
      </w: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0C9D2537" w14:textId="77777777" w:rsidR="0035158D" w:rsidRPr="0035158D" w:rsidRDefault="0035158D" w:rsidP="003515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5158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Felülvizsgálat 4.1 </w:t>
      </w:r>
    </w:p>
    <w:p w14:paraId="5B5880DB" w14:textId="77777777" w:rsidR="00C419E7" w:rsidRDefault="00C419E7"/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58D"/>
    <w:rsid w:val="001C1CDC"/>
    <w:rsid w:val="0035158D"/>
    <w:rsid w:val="00C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CBE40"/>
  <w15:chartTrackingRefBased/>
  <w15:docId w15:val="{7AFC4F6A-2405-4FC4-8AD0-16F18AE84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3515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">
    <w:name w:val="Emphasis"/>
    <w:basedOn w:val="Bekezdsalapbettpusa"/>
    <w:uiPriority w:val="20"/>
    <w:qFormat/>
    <w:rsid w:val="0035158D"/>
    <w:rPr>
      <w:i/>
      <w:iCs/>
    </w:rPr>
  </w:style>
  <w:style w:type="paragraph" w:styleId="NormlWeb">
    <w:name w:val="Normal (Web)"/>
    <w:basedOn w:val="Norml"/>
    <w:uiPriority w:val="99"/>
    <w:semiHidden/>
    <w:unhideWhenUsed/>
    <w:rsid w:val="00351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Kiemels2">
    <w:name w:val="Strong"/>
    <w:basedOn w:val="Bekezdsalapbettpusa"/>
    <w:uiPriority w:val="22"/>
    <w:qFormat/>
    <w:rsid w:val="0035158D"/>
    <w:rPr>
      <w:b/>
      <w:bCs/>
    </w:rPr>
  </w:style>
  <w:style w:type="character" w:customStyle="1" w:styleId="Cmsor1Char">
    <w:name w:val="Címsor 1 Char"/>
    <w:basedOn w:val="Bekezdsalapbettpusa"/>
    <w:link w:val="Cmsor1"/>
    <w:uiPriority w:val="9"/>
    <w:rsid w:val="0035158D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paragraph" w:customStyle="1" w:styleId="post-meta">
    <w:name w:val="post-meta"/>
    <w:basedOn w:val="Norml"/>
    <w:rsid w:val="00351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Hiperhivatkozs">
    <w:name w:val="Hyperlink"/>
    <w:basedOn w:val="Bekezdsalapbettpusa"/>
    <w:uiPriority w:val="99"/>
    <w:semiHidden/>
    <w:unhideWhenUsed/>
    <w:rsid w:val="003515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6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55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77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83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10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849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305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852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34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564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1807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8789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5212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7289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2243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4613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0062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764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6162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512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9532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698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302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3577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7658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7000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3995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627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422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9688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2943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2522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8060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7923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245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7855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686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3238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1857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0126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938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6147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5848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3085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5454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4913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0748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8118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9457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864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2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44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05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13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0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19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782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29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986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928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4934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50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8985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39295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yhifisupply-com.translate.goog/category/references/kits-assembled/django-preamp/?_x_tr_sl=en&amp;_x_tr_tl=hu&amp;_x_tr_hl=hu&amp;_x_tr_pto=sc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1552</Words>
  <Characters>10712</Characters>
  <Application>Microsoft Office Word</Application>
  <DocSecurity>0</DocSecurity>
  <Lines>89</Lines>
  <Paragraphs>24</Paragraphs>
  <ScaleCrop>false</ScaleCrop>
  <Company/>
  <LinksUpToDate>false</LinksUpToDate>
  <CharactersWithSpaces>12240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3</cp:revision>
  <dcterms:created xsi:type="dcterms:W3CDTF">2024-04-28T14:04:00Z</dcterms:created>
  <dcterms:modified xsi:type="dcterms:W3CDTF">2024-04-28T14:46:00Z</dcterms:modified>
</cp:coreProperties>
</file>